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00" w:rsidRDefault="002C0300" w:rsidP="002B32EF">
      <w:pPr>
        <w:pStyle w:val="1"/>
        <w:snapToGrid w:val="0"/>
        <w:spacing w:line="240" w:lineRule="auto"/>
        <w:jc w:val="center"/>
      </w:pPr>
      <w:r>
        <w:rPr>
          <w:rFonts w:hint="eastAsia"/>
        </w:rPr>
        <w:t>江西省科学技术馆</w:t>
      </w:r>
      <w:r w:rsidRPr="007A41F5">
        <w:rPr>
          <w:rFonts w:asciiTheme="minorEastAsia" w:hAnsiTheme="minorEastAsia"/>
          <w:szCs w:val="44"/>
        </w:rPr>
        <w:t>常设展厅展品线路</w:t>
      </w:r>
      <w:r>
        <w:rPr>
          <w:rFonts w:hint="eastAsia"/>
        </w:rPr>
        <w:t>改造项目报价函</w:t>
      </w:r>
    </w:p>
    <w:p w:rsidR="0018084B" w:rsidRDefault="0018084B" w:rsidP="002B32EF">
      <w:pPr>
        <w:jc w:val="center"/>
      </w:pPr>
    </w:p>
    <w:p w:rsidR="002C0300" w:rsidRDefault="002C0300"/>
    <w:p w:rsidR="002C0300" w:rsidRPr="002B32EF" w:rsidRDefault="002C0300" w:rsidP="002C0300">
      <w:pPr>
        <w:spacing w:line="360" w:lineRule="auto"/>
        <w:jc w:val="left"/>
        <w:rPr>
          <w:rFonts w:ascii="仿宋" w:hAnsi="仿宋" w:cs="仿宋"/>
          <w:sz w:val="36"/>
          <w:szCs w:val="36"/>
        </w:rPr>
      </w:pPr>
      <w:r w:rsidRPr="002B32EF">
        <w:rPr>
          <w:rFonts w:ascii="仿宋" w:eastAsia="仿宋" w:hAnsi="仿宋" w:cs="仿宋" w:hint="eastAsia"/>
          <w:bCs/>
          <w:color w:val="000000"/>
          <w:sz w:val="36"/>
          <w:szCs w:val="36"/>
        </w:rPr>
        <w:t>江西省科学技术馆</w:t>
      </w:r>
      <w:r w:rsidRPr="002B32EF">
        <w:rPr>
          <w:rFonts w:ascii="仿宋" w:eastAsia="仿宋" w:hAnsi="仿宋" w:cs="仿宋" w:hint="eastAsia"/>
          <w:sz w:val="36"/>
          <w:szCs w:val="36"/>
        </w:rPr>
        <w:t>：</w:t>
      </w:r>
    </w:p>
    <w:p w:rsidR="002C0300" w:rsidRPr="002B32EF" w:rsidRDefault="002C0300" w:rsidP="00F42015">
      <w:pPr>
        <w:spacing w:line="360" w:lineRule="auto"/>
        <w:ind w:firstLineChars="150" w:firstLine="540"/>
        <w:jc w:val="left"/>
        <w:rPr>
          <w:rFonts w:ascii="仿宋" w:eastAsia="仿宋" w:hAnsi="仿宋" w:cs="仿宋"/>
          <w:sz w:val="36"/>
          <w:szCs w:val="36"/>
        </w:rPr>
      </w:pPr>
      <w:r w:rsidRPr="002B32EF">
        <w:rPr>
          <w:rFonts w:ascii="仿宋" w:eastAsia="仿宋" w:hAnsi="仿宋" w:cs="仿宋" w:hint="eastAsia"/>
          <w:sz w:val="36"/>
          <w:szCs w:val="36"/>
        </w:rPr>
        <w:t>我单位已进行现场勘察，拟就“江西省科学技术馆</w:t>
      </w:r>
      <w:r w:rsidR="00220A61" w:rsidRPr="002B32EF">
        <w:rPr>
          <w:rFonts w:ascii="仿宋" w:eastAsia="仿宋" w:hAnsi="仿宋" w:cs="仿宋" w:hint="eastAsia"/>
          <w:sz w:val="36"/>
          <w:szCs w:val="36"/>
        </w:rPr>
        <w:t>常设展厅展品线路</w:t>
      </w:r>
      <w:r w:rsidRPr="002B32EF">
        <w:rPr>
          <w:rFonts w:ascii="仿宋" w:eastAsia="仿宋" w:hAnsi="仿宋" w:cs="仿宋" w:hint="eastAsia"/>
          <w:sz w:val="36"/>
          <w:szCs w:val="36"/>
        </w:rPr>
        <w:t>改造项目”进行改造报价，按附件中的要求进行报价（含税、改造的报价格式详见附件</w:t>
      </w:r>
      <w:r w:rsidRPr="002B32EF">
        <w:rPr>
          <w:rFonts w:ascii="仿宋" w:eastAsia="仿宋" w:hAnsi="仿宋" w:cs="仿宋"/>
          <w:sz w:val="36"/>
          <w:szCs w:val="36"/>
        </w:rPr>
        <w:t>1</w:t>
      </w:r>
      <w:r w:rsidR="00FA589C" w:rsidRPr="002B32EF">
        <w:rPr>
          <w:rFonts w:ascii="仿宋" w:eastAsia="仿宋" w:hAnsi="仿宋" w:cs="仿宋"/>
          <w:sz w:val="36"/>
          <w:szCs w:val="36"/>
        </w:rPr>
        <w:t>、</w:t>
      </w:r>
      <w:r w:rsidR="00FA589C" w:rsidRPr="002B32EF">
        <w:rPr>
          <w:rFonts w:ascii="仿宋" w:eastAsia="仿宋" w:hAnsi="仿宋" w:cs="仿宋" w:hint="eastAsia"/>
          <w:sz w:val="36"/>
          <w:szCs w:val="36"/>
        </w:rPr>
        <w:t>2</w:t>
      </w:r>
      <w:r w:rsidRPr="002B32EF">
        <w:rPr>
          <w:rFonts w:ascii="仿宋" w:eastAsia="仿宋" w:hAnsi="仿宋" w:cs="仿宋" w:hint="eastAsia"/>
          <w:sz w:val="36"/>
          <w:szCs w:val="36"/>
        </w:rPr>
        <w:t>）</w:t>
      </w:r>
      <w:bookmarkStart w:id="0" w:name="_GoBack"/>
      <w:bookmarkEnd w:id="0"/>
      <w:r w:rsidRPr="002B32EF">
        <w:rPr>
          <w:rFonts w:ascii="仿宋" w:eastAsia="仿宋" w:hAnsi="仿宋" w:cs="仿宋" w:hint="eastAsia"/>
          <w:sz w:val="36"/>
          <w:szCs w:val="36"/>
        </w:rPr>
        <w:t>，报价格式如下：</w:t>
      </w:r>
    </w:p>
    <w:p w:rsidR="002C0300" w:rsidRPr="002B32EF" w:rsidRDefault="002C0300" w:rsidP="00F42015">
      <w:pPr>
        <w:ind w:firstLineChars="200" w:firstLine="720"/>
        <w:rPr>
          <w:rFonts w:ascii="仿宋" w:hAnsi="仿宋" w:cs="仿宋"/>
          <w:sz w:val="36"/>
          <w:szCs w:val="36"/>
          <w:u w:val="single"/>
        </w:rPr>
      </w:pPr>
      <w:r w:rsidRPr="002B32EF">
        <w:rPr>
          <w:rFonts w:ascii="仿宋" w:eastAsia="仿宋" w:hAnsi="仿宋" w:cs="仿宋" w:hint="eastAsia"/>
          <w:sz w:val="36"/>
          <w:szCs w:val="36"/>
        </w:rPr>
        <w:t>联系人：</w:t>
      </w:r>
    </w:p>
    <w:p w:rsidR="002C0300" w:rsidRPr="002B32EF" w:rsidRDefault="002C0300" w:rsidP="00F42015">
      <w:pPr>
        <w:ind w:firstLineChars="200" w:firstLine="720"/>
        <w:rPr>
          <w:sz w:val="36"/>
          <w:szCs w:val="36"/>
        </w:rPr>
      </w:pPr>
      <w:r w:rsidRPr="002B32EF">
        <w:rPr>
          <w:rFonts w:ascii="仿宋" w:eastAsia="仿宋" w:hAnsi="仿宋" w:cs="仿宋" w:hint="eastAsia"/>
          <w:sz w:val="36"/>
          <w:szCs w:val="36"/>
        </w:rPr>
        <w:t>联系电话：</w:t>
      </w:r>
    </w:p>
    <w:p w:rsidR="002C0300" w:rsidRPr="002B32EF" w:rsidRDefault="002C0300" w:rsidP="002C0300">
      <w:pPr>
        <w:pStyle w:val="2"/>
        <w:rPr>
          <w:rFonts w:ascii="仿宋" w:hAnsi="仿宋" w:cs="仿宋"/>
          <w:color w:val="000000"/>
          <w:sz w:val="36"/>
          <w:szCs w:val="36"/>
        </w:rPr>
      </w:pPr>
    </w:p>
    <w:p w:rsidR="002C0300" w:rsidRPr="002B32EF" w:rsidRDefault="002C0300" w:rsidP="002C0300">
      <w:pPr>
        <w:pStyle w:val="2"/>
        <w:rPr>
          <w:rFonts w:ascii="仿宋" w:hAnsi="仿宋" w:cs="仿宋"/>
          <w:color w:val="000000"/>
          <w:sz w:val="36"/>
          <w:szCs w:val="36"/>
        </w:rPr>
      </w:pPr>
    </w:p>
    <w:p w:rsidR="002C0300" w:rsidRPr="002B32EF" w:rsidRDefault="002C0300" w:rsidP="002C0300">
      <w:pPr>
        <w:pStyle w:val="2"/>
        <w:jc w:val="right"/>
        <w:rPr>
          <w:rFonts w:ascii="仿宋" w:hAnsi="仿宋" w:cs="仿宋"/>
          <w:b w:val="0"/>
          <w:bCs w:val="0"/>
          <w:color w:val="000000"/>
          <w:sz w:val="36"/>
          <w:szCs w:val="36"/>
        </w:rPr>
      </w:pPr>
      <w:r w:rsidRPr="002B32EF">
        <w:rPr>
          <w:rFonts w:ascii="仿宋" w:eastAsia="仿宋" w:hAnsi="仿宋" w:cs="仿宋"/>
          <w:b w:val="0"/>
          <w:color w:val="000000"/>
          <w:sz w:val="36"/>
          <w:szCs w:val="36"/>
        </w:rPr>
        <w:t>XXXXX</w:t>
      </w:r>
    </w:p>
    <w:p w:rsidR="002C0300" w:rsidRPr="002B32EF" w:rsidRDefault="002C0300" w:rsidP="002C0300">
      <w:pPr>
        <w:pStyle w:val="2"/>
        <w:jc w:val="right"/>
        <w:rPr>
          <w:rFonts w:ascii="仿宋" w:eastAsia="仿宋" w:hAnsi="仿宋" w:cs="仿宋"/>
          <w:b w:val="0"/>
          <w:color w:val="000000"/>
          <w:sz w:val="36"/>
          <w:szCs w:val="36"/>
        </w:rPr>
      </w:pPr>
      <w:r w:rsidRPr="002B32EF">
        <w:rPr>
          <w:rFonts w:ascii="仿宋" w:eastAsia="仿宋" w:hAnsi="仿宋" w:cs="仿宋" w:hint="eastAsia"/>
          <w:b w:val="0"/>
          <w:color w:val="000000"/>
          <w:sz w:val="36"/>
          <w:szCs w:val="36"/>
        </w:rPr>
        <w:t>年月日</w:t>
      </w:r>
    </w:p>
    <w:p w:rsidR="002C0300" w:rsidRDefault="002C0300" w:rsidP="002C0300">
      <w:r>
        <w:rPr>
          <w:rFonts w:hint="eastAsia"/>
        </w:rPr>
        <w:t xml:space="preserve">                              </w:t>
      </w:r>
    </w:p>
    <w:p w:rsidR="002C0300" w:rsidRDefault="002C0300" w:rsidP="002C0300"/>
    <w:p w:rsidR="002C0300" w:rsidRDefault="002C0300" w:rsidP="002C0300"/>
    <w:p w:rsidR="002C0300" w:rsidRDefault="002C0300" w:rsidP="002C0300"/>
    <w:p w:rsidR="002C0300" w:rsidRDefault="002C0300" w:rsidP="002C0300"/>
    <w:p w:rsidR="002C0300" w:rsidRDefault="002C0300" w:rsidP="002C0300"/>
    <w:p w:rsidR="002C0300" w:rsidRDefault="002C0300" w:rsidP="002C0300"/>
    <w:p w:rsidR="002C0300" w:rsidRDefault="002C0300" w:rsidP="002C0300"/>
    <w:p w:rsidR="002C0300" w:rsidRDefault="002C0300" w:rsidP="002C0300"/>
    <w:p w:rsidR="002C0300" w:rsidRDefault="002C0300" w:rsidP="002C0300"/>
    <w:p w:rsidR="002C0300" w:rsidRDefault="002C0300" w:rsidP="002C0300"/>
    <w:p w:rsidR="002C0300" w:rsidRDefault="002C0300" w:rsidP="002C0300"/>
    <w:p w:rsidR="002C0300" w:rsidRDefault="002C0300" w:rsidP="002C0300"/>
    <w:p w:rsidR="00FA589C" w:rsidRDefault="00FA589C" w:rsidP="002C0300"/>
    <w:p w:rsidR="00FA589C" w:rsidRDefault="00F42015" w:rsidP="00FA589C">
      <w:pPr>
        <w:keepNext/>
        <w:keepLines/>
        <w:spacing w:before="260" w:after="260" w:line="415" w:lineRule="auto"/>
        <w:jc w:val="left"/>
        <w:outlineLvl w:val="1"/>
        <w:rPr>
          <w:rFonts w:ascii="宋体" w:eastAsia="宋体" w:hAnsi="宋体" w:cs="宋体"/>
          <w:b/>
          <w:color w:val="000000"/>
          <w:sz w:val="28"/>
          <w:szCs w:val="28"/>
        </w:rPr>
      </w:pPr>
      <w:r w:rsidRPr="00F42015">
        <w:rPr>
          <w:rFonts w:ascii="黑体" w:eastAsia="黑体" w:hAnsi="黑体"/>
          <w:sz w:val="32"/>
          <w:szCs w:val="32"/>
        </w:rPr>
        <w:t>附件</w:t>
      </w:r>
      <w:r w:rsidRPr="00F42015">
        <w:rPr>
          <w:rFonts w:ascii="黑体" w:eastAsia="黑体" w:hAnsi="黑体" w:hint="eastAsia"/>
          <w:sz w:val="32"/>
          <w:szCs w:val="32"/>
        </w:rPr>
        <w:t>1：</w:t>
      </w:r>
    </w:p>
    <w:p w:rsidR="00FA589C" w:rsidRDefault="00FA589C" w:rsidP="00FA589C">
      <w:pPr>
        <w:keepNext/>
        <w:keepLines/>
        <w:spacing w:before="260" w:after="260" w:line="415" w:lineRule="auto"/>
        <w:jc w:val="center"/>
        <w:outlineLvl w:val="1"/>
        <w:rPr>
          <w:rFonts w:ascii="宋体" w:eastAsia="宋体" w:hAnsi="CG Times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报价一览表（格式可自拟）</w:t>
      </w:r>
    </w:p>
    <w:p w:rsidR="00FA589C" w:rsidRDefault="00FA589C" w:rsidP="00FA589C">
      <w:pPr>
        <w:spacing w:line="360" w:lineRule="auto"/>
        <w:jc w:val="left"/>
        <w:rPr>
          <w:rFonts w:ascii="宋体" w:eastAsia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单位名称：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tbl>
      <w:tblPr>
        <w:tblW w:w="91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5020"/>
        <w:gridCol w:w="3308"/>
      </w:tblGrid>
      <w:tr w:rsidR="00FA589C" w:rsidTr="00913DA9">
        <w:trPr>
          <w:trHeight w:val="1381"/>
        </w:trPr>
        <w:tc>
          <w:tcPr>
            <w:tcW w:w="81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FA589C" w:rsidRDefault="00FA589C" w:rsidP="00913DA9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0" w:type="dxa"/>
            <w:tcBorders>
              <w:top w:val="single" w:sz="8" w:space="0" w:color="auto"/>
            </w:tcBorders>
            <w:vAlign w:val="center"/>
          </w:tcPr>
          <w:p w:rsidR="00FA589C" w:rsidRDefault="00FA589C" w:rsidP="00913DA9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A589C" w:rsidRDefault="00FA589C" w:rsidP="00913DA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总报价（元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) </w:t>
            </w:r>
          </w:p>
        </w:tc>
      </w:tr>
      <w:tr w:rsidR="00FA589C" w:rsidTr="00913DA9">
        <w:trPr>
          <w:trHeight w:val="1381"/>
        </w:trPr>
        <w:tc>
          <w:tcPr>
            <w:tcW w:w="81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A589C" w:rsidRDefault="00FA589C" w:rsidP="00913DA9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0" w:type="dxa"/>
            <w:tcBorders>
              <w:bottom w:val="single" w:sz="8" w:space="0" w:color="auto"/>
            </w:tcBorders>
            <w:vAlign w:val="center"/>
          </w:tcPr>
          <w:p w:rsidR="00FA589C" w:rsidRDefault="00FA589C" w:rsidP="00FA589C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江西省科学技术馆常设展厅展品线路改造项目</w:t>
            </w:r>
          </w:p>
        </w:tc>
        <w:tc>
          <w:tcPr>
            <w:tcW w:w="330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A589C" w:rsidRDefault="00FA589C" w:rsidP="00913DA9"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</w:p>
        </w:tc>
      </w:tr>
    </w:tbl>
    <w:p w:rsidR="00FA589C" w:rsidRDefault="00FA589C" w:rsidP="00FA589C">
      <w:pP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sz w:val="24"/>
          <w:szCs w:val="24"/>
        </w:rPr>
      </w:pPr>
    </w:p>
    <w:p w:rsidR="00FA589C" w:rsidRDefault="00FA589C" w:rsidP="00402BD8">
      <w:pPr>
        <w:autoSpaceDE w:val="0"/>
        <w:autoSpaceDN w:val="0"/>
        <w:adjustRightInd w:val="0"/>
        <w:spacing w:beforeLines="100" w:afterLines="100" w:line="360" w:lineRule="auto"/>
        <w:rPr>
          <w:rFonts w:asci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单位名称（盖章）：</w:t>
      </w:r>
      <w:r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 w:rsidR="00FA589C" w:rsidRDefault="00FA589C" w:rsidP="00FA589C">
      <w:pPr>
        <w:rPr>
          <w:rFonts w:ascii="宋体" w:eastAsia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法人或授权代表（签字）：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</w:p>
    <w:p w:rsidR="00FA589C" w:rsidRDefault="00FA589C" w:rsidP="00FA589C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</w:t>
      </w:r>
    </w:p>
    <w:p w:rsidR="00FA589C" w:rsidRDefault="00FA589C" w:rsidP="00FA589C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 w:rsidR="00FA589C" w:rsidRDefault="00FA589C" w:rsidP="00FA589C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 w:rsidR="00FA589C" w:rsidRDefault="00FA589C" w:rsidP="00FA589C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 w:rsidR="00BD54AE" w:rsidRPr="00FA589C" w:rsidRDefault="00BD54AE" w:rsidP="00BD54AE">
      <w:pPr>
        <w:rPr>
          <w:rFonts w:ascii="黑体" w:eastAsia="黑体" w:hAnsi="黑体"/>
          <w:sz w:val="32"/>
          <w:szCs w:val="32"/>
        </w:rPr>
      </w:pPr>
    </w:p>
    <w:p w:rsidR="00FA589C" w:rsidRDefault="00FA589C" w:rsidP="00BD54AE">
      <w:pPr>
        <w:ind w:firstLineChars="350" w:firstLine="1054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:rsidR="00FA589C" w:rsidRDefault="00FA589C" w:rsidP="00BD54AE">
      <w:pPr>
        <w:ind w:firstLineChars="350" w:firstLine="1054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:rsidR="00FA589C" w:rsidRDefault="00FA589C" w:rsidP="00BD54AE">
      <w:pPr>
        <w:ind w:firstLineChars="350" w:firstLine="1054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:rsidR="00FA589C" w:rsidRDefault="00FA589C" w:rsidP="00BD54AE">
      <w:pPr>
        <w:ind w:firstLineChars="350" w:firstLine="1054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:rsidR="00FA589C" w:rsidRDefault="00FA589C" w:rsidP="00BD54AE">
      <w:pPr>
        <w:ind w:firstLineChars="350" w:firstLine="1054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:rsidR="00F42015" w:rsidRPr="00FA589C" w:rsidRDefault="00F42015" w:rsidP="00557352">
      <w:pPr>
        <w:ind w:firstLineChars="196" w:firstLine="708"/>
        <w:rPr>
          <w:rFonts w:ascii="黑体" w:eastAsia="黑体" w:hAnsi="黑体"/>
          <w:sz w:val="36"/>
          <w:szCs w:val="36"/>
        </w:rPr>
      </w:pPr>
      <w:r w:rsidRPr="00FA589C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常设展厅展品线路改造需求及功率</w:t>
      </w:r>
      <w:r w:rsidR="00FA589C" w:rsidRPr="00FA589C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明细</w:t>
      </w:r>
      <w:r w:rsidRPr="00FA589C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W w:w="9219" w:type="dxa"/>
        <w:tblInd w:w="93" w:type="dxa"/>
        <w:tblLayout w:type="fixed"/>
        <w:tblLook w:val="0000"/>
      </w:tblPr>
      <w:tblGrid>
        <w:gridCol w:w="607"/>
        <w:gridCol w:w="414"/>
        <w:gridCol w:w="1072"/>
        <w:gridCol w:w="915"/>
        <w:gridCol w:w="900"/>
        <w:gridCol w:w="840"/>
        <w:gridCol w:w="1021"/>
        <w:gridCol w:w="1021"/>
        <w:gridCol w:w="1109"/>
        <w:gridCol w:w="1320"/>
      </w:tblGrid>
      <w:tr w:rsidR="00B4502B" w:rsidTr="00B4502B">
        <w:trPr>
          <w:trHeight w:val="134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展品名称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预估线长(m)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功率（w）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楼层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226DB4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线径规格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报价电线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管材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情绪猜测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402BD8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驾驶飞船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402BD8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健康体检中心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未来服饰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F42015">
            <w:pPr>
              <w:ind w:right="110"/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119电话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4502B" w:rsidRPr="004118CB" w:rsidRDefault="00B4502B" w:rsidP="00B51EA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LED半导体照明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氢火箭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十二平均律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共振环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飞行弹射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无人驾驶汽车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汽车的奥秘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百步穿杨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智能翻译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自动驾驶汽车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智能谱曲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血管之旅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脊柱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大脑剧场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高铁的信号控制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宇宙星尘_万物之本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太阳系的卫星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402BD8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BV2.5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118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502B" w:rsidRPr="004118CB" w:rsidRDefault="00B4502B" w:rsidP="00B51EA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02BD8" w:rsidRDefault="00B4502B" w:rsidP="00402BD8">
            <w:pPr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B51EA9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4502B" w:rsidTr="00B4502B">
        <w:trPr>
          <w:trHeight w:val="58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A:直接费用合计：</w:t>
            </w:r>
          </w:p>
        </w:tc>
      </w:tr>
      <w:tr w:rsidR="00B4502B" w:rsidTr="00B4502B">
        <w:trPr>
          <w:trHeight w:val="58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B：材料运费：</w:t>
            </w:r>
          </w:p>
        </w:tc>
      </w:tr>
      <w:tr w:rsidR="00B4502B" w:rsidTr="00B4502B">
        <w:trPr>
          <w:trHeight w:val="58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C：卫生清洁费：</w:t>
            </w:r>
            <w:r w:rsidRPr="004118CB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B4502B" w:rsidTr="00B4502B">
        <w:trPr>
          <w:trHeight w:val="58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D：工程管理费：</w:t>
            </w:r>
          </w:p>
        </w:tc>
      </w:tr>
      <w:tr w:rsidR="00B4502B" w:rsidTr="00B4502B">
        <w:trPr>
          <w:trHeight w:val="58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E：工程升降车租赁：</w:t>
            </w:r>
          </w:p>
        </w:tc>
      </w:tr>
      <w:tr w:rsidR="00B4502B" w:rsidTr="00B4502B">
        <w:trPr>
          <w:trHeight w:val="58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F：税票：</w:t>
            </w:r>
          </w:p>
        </w:tc>
      </w:tr>
      <w:tr w:rsidR="00B4502B" w:rsidTr="00B4502B">
        <w:trPr>
          <w:trHeight w:val="58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2B" w:rsidRPr="004118CB" w:rsidRDefault="00B4502B" w:rsidP="00F42015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18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工程总价：</w:t>
            </w:r>
            <w:r w:rsidRPr="004118CB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57352" w:rsidRPr="004118CB" w:rsidRDefault="00557352" w:rsidP="00557352">
      <w:pPr>
        <w:widowControl/>
        <w:ind w:leftChars="-73" w:left="673" w:rightChars="-404" w:right="-848" w:hangingChars="294" w:hanging="826"/>
        <w:jc w:val="left"/>
        <w:rPr>
          <w:rFonts w:ascii="仿宋" w:eastAsia="仿宋" w:hAnsi="仿宋" w:cs="宋体"/>
          <w:b/>
          <w:sz w:val="28"/>
          <w:szCs w:val="28"/>
        </w:rPr>
      </w:pPr>
      <w:r w:rsidRPr="004118CB">
        <w:rPr>
          <w:rFonts w:ascii="仿宋" w:eastAsia="仿宋" w:hAnsi="仿宋" w:cs="宋体" w:hint="eastAsia"/>
          <w:b/>
          <w:sz w:val="28"/>
          <w:szCs w:val="28"/>
        </w:rPr>
        <w:t>注：1.报价中应包含设备、材料主材、辅材费、安装人工费、调试费、</w:t>
      </w:r>
    </w:p>
    <w:p w:rsidR="00557352" w:rsidRPr="004118CB" w:rsidRDefault="00557352" w:rsidP="00557352">
      <w:pPr>
        <w:widowControl/>
        <w:ind w:leftChars="-73" w:left="673" w:rightChars="-404" w:right="-848" w:hangingChars="294" w:hanging="826"/>
        <w:jc w:val="left"/>
        <w:rPr>
          <w:rFonts w:ascii="仿宋" w:eastAsia="仿宋" w:hAnsi="仿宋" w:cs="宋体"/>
          <w:b/>
          <w:sz w:val="28"/>
          <w:szCs w:val="28"/>
        </w:rPr>
      </w:pPr>
      <w:r w:rsidRPr="004118CB">
        <w:rPr>
          <w:rFonts w:ascii="仿宋" w:eastAsia="仿宋" w:hAnsi="仿宋" w:cs="宋体" w:hint="eastAsia"/>
          <w:b/>
          <w:sz w:val="28"/>
          <w:szCs w:val="28"/>
        </w:rPr>
        <w:lastRenderedPageBreak/>
        <w:t>管理费、税金等间接费。</w:t>
      </w:r>
    </w:p>
    <w:p w:rsidR="00557352" w:rsidRPr="004118CB" w:rsidRDefault="00557352" w:rsidP="00557352">
      <w:pPr>
        <w:widowControl/>
        <w:ind w:leftChars="-400" w:left="-840" w:rightChars="-404" w:right="-848" w:firstLineChars="446" w:firstLine="1254"/>
        <w:jc w:val="left"/>
        <w:rPr>
          <w:rFonts w:ascii="仿宋" w:eastAsia="仿宋" w:hAnsi="仿宋" w:cs="宋体"/>
          <w:b/>
          <w:sz w:val="28"/>
          <w:szCs w:val="28"/>
        </w:rPr>
      </w:pPr>
      <w:r w:rsidRPr="004118CB">
        <w:rPr>
          <w:rFonts w:ascii="仿宋" w:eastAsia="仿宋" w:hAnsi="仿宋" w:cs="宋体" w:hint="eastAsia"/>
          <w:b/>
          <w:sz w:val="28"/>
          <w:szCs w:val="28"/>
        </w:rPr>
        <w:t>2.报价中应含原有桥架盖板拆、装费，墙面开洞及修复等费用。</w:t>
      </w:r>
    </w:p>
    <w:p w:rsidR="002C0300" w:rsidRPr="004118CB" w:rsidRDefault="002C0300" w:rsidP="00402BD8">
      <w:pPr>
        <w:autoSpaceDE w:val="0"/>
        <w:autoSpaceDN w:val="0"/>
        <w:adjustRightInd w:val="0"/>
        <w:spacing w:beforeLines="100" w:afterLines="100" w:line="360" w:lineRule="auto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 w:rsidRPr="004118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单位名称（盖章）：</w:t>
      </w:r>
    </w:p>
    <w:p w:rsidR="002C0300" w:rsidRPr="004118CB" w:rsidRDefault="002C0300" w:rsidP="002C0300">
      <w:pPr>
        <w:rPr>
          <w:rFonts w:ascii="仿宋" w:eastAsia="仿宋" w:hAnsi="仿宋" w:cs="宋体"/>
          <w:color w:val="000000"/>
          <w:sz w:val="28"/>
          <w:szCs w:val="28"/>
        </w:rPr>
      </w:pPr>
      <w:r w:rsidRPr="004118CB">
        <w:rPr>
          <w:rFonts w:ascii="仿宋" w:eastAsia="仿宋" w:hAnsi="仿宋" w:cs="宋体" w:hint="eastAsia"/>
          <w:color w:val="000000"/>
          <w:sz w:val="28"/>
          <w:szCs w:val="28"/>
        </w:rPr>
        <w:t>法人或授权代表（签字）：</w:t>
      </w:r>
    </w:p>
    <w:p w:rsidR="002C0300" w:rsidRPr="004118CB" w:rsidRDefault="002C0300" w:rsidP="002C0300">
      <w:pPr>
        <w:rPr>
          <w:rFonts w:ascii="仿宋" w:eastAsia="仿宋" w:hAnsi="仿宋" w:cs="宋体"/>
          <w:color w:val="000000"/>
          <w:sz w:val="28"/>
          <w:szCs w:val="28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Default="002C0300" w:rsidP="002C0300">
      <w:pPr>
        <w:rPr>
          <w:rFonts w:ascii="宋体" w:eastAsia="宋体" w:hAnsi="宋体" w:cs="宋体"/>
          <w:color w:val="000000"/>
          <w:sz w:val="24"/>
          <w:szCs w:val="24"/>
        </w:rPr>
      </w:pPr>
    </w:p>
    <w:p w:rsidR="002C0300" w:rsidRPr="002C0300" w:rsidRDefault="002C0300"/>
    <w:sectPr w:rsidR="002C0300" w:rsidRPr="002C0300" w:rsidSect="0018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B44" w:rsidRDefault="006C0B44" w:rsidP="00220A61">
      <w:r>
        <w:separator/>
      </w:r>
    </w:p>
  </w:endnote>
  <w:endnote w:type="continuationSeparator" w:id="1">
    <w:p w:rsidR="006C0B44" w:rsidRDefault="006C0B44" w:rsidP="00220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B44" w:rsidRDefault="006C0B44" w:rsidP="00220A61">
      <w:r>
        <w:separator/>
      </w:r>
    </w:p>
  </w:footnote>
  <w:footnote w:type="continuationSeparator" w:id="1">
    <w:p w:rsidR="006C0B44" w:rsidRDefault="006C0B44" w:rsidP="00220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300"/>
    <w:rsid w:val="000905BA"/>
    <w:rsid w:val="0018084B"/>
    <w:rsid w:val="00220A61"/>
    <w:rsid w:val="00226DB4"/>
    <w:rsid w:val="00253819"/>
    <w:rsid w:val="002B32EF"/>
    <w:rsid w:val="002C0300"/>
    <w:rsid w:val="003D0E77"/>
    <w:rsid w:val="00402BD8"/>
    <w:rsid w:val="004118CB"/>
    <w:rsid w:val="00486F16"/>
    <w:rsid w:val="00557352"/>
    <w:rsid w:val="00580B45"/>
    <w:rsid w:val="006C0B44"/>
    <w:rsid w:val="00746B68"/>
    <w:rsid w:val="008B40B5"/>
    <w:rsid w:val="00940CFA"/>
    <w:rsid w:val="00942A36"/>
    <w:rsid w:val="00A23BAB"/>
    <w:rsid w:val="00B4502B"/>
    <w:rsid w:val="00BD54AE"/>
    <w:rsid w:val="00D46D75"/>
    <w:rsid w:val="00DA344B"/>
    <w:rsid w:val="00F42015"/>
    <w:rsid w:val="00FA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4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C0300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3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C0300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2C030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">
    <w:name w:val="Table Normal"/>
    <w:unhideWhenUsed/>
    <w:qFormat/>
    <w:rsid w:val="002C030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220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A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9</cp:revision>
  <cp:lastPrinted>2024-06-20T07:58:00Z</cp:lastPrinted>
  <dcterms:created xsi:type="dcterms:W3CDTF">2024-05-09T07:08:00Z</dcterms:created>
  <dcterms:modified xsi:type="dcterms:W3CDTF">2024-07-02T00:54:00Z</dcterms:modified>
</cp:coreProperties>
</file>