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宋体" w:hAnsi="宋体" w:eastAsia="宋体" w:cs="宋体"/>
          <w:b/>
          <w:bCs/>
          <w:sz w:val="44"/>
          <w:szCs w:val="44"/>
          <w:lang w:val="en-US" w:eastAsia="zh-CN"/>
        </w:rPr>
      </w:pPr>
      <w:bookmarkStart w:id="0" w:name="_GoBack"/>
      <w:r>
        <w:rPr>
          <w:rFonts w:hint="eastAsia" w:ascii="宋体" w:hAnsi="宋体" w:eastAsia="宋体" w:cs="宋体"/>
          <w:b/>
          <w:bCs/>
          <w:sz w:val="44"/>
          <w:szCs w:val="44"/>
          <w:lang w:val="en-US" w:eastAsia="zh-CN"/>
        </w:rPr>
        <w:t>江西省科学技术馆《五一“科技奥运”主题活动》场地布置及服务项目报价函</w:t>
      </w:r>
    </w:p>
    <w:bookmarkEnd w:id="0"/>
    <w:p>
      <w:pPr>
        <w:pStyle w:val="3"/>
        <w:spacing w:line="240" w:lineRule="auto"/>
        <w:jc w:val="center"/>
      </w:pPr>
    </w:p>
    <w:p>
      <w:pPr>
        <w:spacing w:line="360" w:lineRule="auto"/>
        <w:jc w:val="left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bCs/>
          <w:color w:val="000000"/>
          <w:sz w:val="32"/>
          <w:szCs w:val="32"/>
        </w:rPr>
        <w:t>江西省科学技术馆</w:t>
      </w:r>
      <w:r>
        <w:rPr>
          <w:rFonts w:hint="eastAsia" w:ascii="仿宋" w:hAnsi="仿宋" w:eastAsia="仿宋" w:cs="仿宋"/>
          <w:sz w:val="32"/>
          <w:szCs w:val="32"/>
        </w:rPr>
        <w:t>：</w:t>
      </w:r>
    </w:p>
    <w:p>
      <w:pPr>
        <w:spacing w:line="360" w:lineRule="auto"/>
        <w:ind w:firstLine="480" w:firstLineChars="150"/>
        <w:jc w:val="left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我单位拟就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《五一“科技奥运”主题活动》场地布置及服务项目</w:t>
      </w:r>
      <w:r>
        <w:rPr>
          <w:rFonts w:hint="eastAsia" w:ascii="仿宋" w:hAnsi="仿宋" w:eastAsia="仿宋" w:cs="仿宋"/>
          <w:sz w:val="32"/>
          <w:szCs w:val="32"/>
        </w:rPr>
        <w:t>进行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询价</w:t>
      </w:r>
      <w:r>
        <w:rPr>
          <w:rFonts w:hint="eastAsia" w:ascii="仿宋" w:hAnsi="仿宋" w:eastAsia="仿宋" w:cs="仿宋"/>
          <w:sz w:val="32"/>
          <w:szCs w:val="32"/>
        </w:rPr>
        <w:t>，按附件中的需求进行报价（含税、安装的报价格式详见附件</w:t>
      </w:r>
      <w:r>
        <w:rPr>
          <w:rFonts w:ascii="仿宋" w:hAnsi="仿宋" w:eastAsia="仿宋" w:cs="仿宋"/>
          <w:sz w:val="32"/>
          <w:szCs w:val="32"/>
        </w:rPr>
        <w:t>1</w:t>
      </w:r>
      <w:r>
        <w:rPr>
          <w:rFonts w:hint="eastAsia" w:ascii="仿宋" w:hAnsi="仿宋" w:eastAsia="仿宋" w:cs="仿宋"/>
          <w:sz w:val="32"/>
          <w:szCs w:val="32"/>
        </w:rPr>
        <w:t>、</w:t>
      </w:r>
      <w:r>
        <w:rPr>
          <w:rFonts w:ascii="仿宋" w:hAnsi="仿宋" w:eastAsia="仿宋" w:cs="仿宋"/>
          <w:sz w:val="32"/>
          <w:szCs w:val="32"/>
        </w:rPr>
        <w:t>2</w:t>
      </w:r>
      <w:r>
        <w:rPr>
          <w:rFonts w:hint="eastAsia" w:ascii="仿宋" w:hAnsi="仿宋" w:eastAsia="仿宋" w:cs="仿宋"/>
          <w:sz w:val="32"/>
          <w:szCs w:val="32"/>
        </w:rPr>
        <w:t>），报价格式如下：</w:t>
      </w:r>
    </w:p>
    <w:p>
      <w:pPr>
        <w:ind w:firstLine="640" w:firstLineChars="200"/>
        <w:jc w:val="left"/>
        <w:rPr>
          <w:rFonts w:ascii="仿宋" w:hAnsi="仿宋" w:eastAsia="仿宋" w:cs="仿宋"/>
          <w:sz w:val="32"/>
          <w:szCs w:val="32"/>
          <w:u w:val="single"/>
        </w:rPr>
      </w:pPr>
      <w:r>
        <w:rPr>
          <w:rFonts w:hint="eastAsia" w:ascii="仿宋" w:hAnsi="仿宋" w:eastAsia="仿宋" w:cs="仿宋"/>
          <w:sz w:val="32"/>
          <w:szCs w:val="32"/>
        </w:rPr>
        <w:t>联系人：</w:t>
      </w:r>
      <w:r>
        <w:rPr>
          <w:rFonts w:ascii="仿宋" w:hAnsi="仿宋" w:eastAsia="仿宋" w:cs="仿宋"/>
          <w:sz w:val="32"/>
          <w:szCs w:val="32"/>
          <w:u w:val="single"/>
        </w:rPr>
        <w:t xml:space="preserve">                       </w:t>
      </w:r>
    </w:p>
    <w:p>
      <w:pPr>
        <w:ind w:firstLine="640" w:firstLineChars="200"/>
        <w:jc w:val="left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联系电话：</w:t>
      </w:r>
      <w:r>
        <w:rPr>
          <w:rFonts w:ascii="仿宋" w:hAnsi="仿宋" w:eastAsia="仿宋" w:cs="仿宋"/>
          <w:sz w:val="32"/>
          <w:szCs w:val="32"/>
          <w:u w:val="single"/>
        </w:rPr>
        <w:t xml:space="preserve">                     </w:t>
      </w:r>
      <w:r>
        <w:rPr>
          <w:rFonts w:ascii="仿宋" w:hAnsi="仿宋" w:eastAsia="仿宋" w:cs="仿宋"/>
          <w:sz w:val="32"/>
          <w:szCs w:val="32"/>
        </w:rPr>
        <w:t xml:space="preserve">                 </w:t>
      </w:r>
    </w:p>
    <w:p>
      <w:pPr>
        <w:ind w:firstLine="640" w:firstLineChars="200"/>
        <w:jc w:val="left"/>
        <w:rPr>
          <w:rFonts w:ascii="仿宋" w:hAnsi="仿宋" w:eastAsia="仿宋" w:cs="仿宋"/>
          <w:sz w:val="32"/>
          <w:szCs w:val="32"/>
        </w:rPr>
      </w:pPr>
    </w:p>
    <w:p>
      <w:pPr>
        <w:ind w:firstLine="640" w:firstLineChars="200"/>
        <w:jc w:val="left"/>
        <w:rPr>
          <w:rFonts w:ascii="仿宋" w:hAnsi="仿宋" w:eastAsia="仿宋" w:cs="仿宋"/>
          <w:sz w:val="32"/>
          <w:szCs w:val="32"/>
        </w:rPr>
      </w:pPr>
    </w:p>
    <w:p>
      <w:pPr>
        <w:ind w:firstLine="12160" w:firstLineChars="3800"/>
        <w:jc w:val="left"/>
        <w:rPr>
          <w:rFonts w:ascii="仿宋" w:hAnsi="仿宋" w:eastAsia="仿宋" w:cs="仿宋"/>
          <w:b w:val="0"/>
          <w:bCs/>
          <w:color w:val="000000"/>
          <w:sz w:val="32"/>
          <w:szCs w:val="32"/>
        </w:rPr>
      </w:pPr>
      <w:r>
        <w:rPr>
          <w:rFonts w:ascii="仿宋" w:hAnsi="仿宋" w:eastAsia="仿宋" w:cs="仿宋"/>
          <w:b w:val="0"/>
          <w:bCs/>
          <w:color w:val="000000"/>
          <w:sz w:val="32"/>
          <w:szCs w:val="32"/>
        </w:rPr>
        <w:t>XXXXX</w:t>
      </w:r>
    </w:p>
    <w:p>
      <w:pPr>
        <w:pStyle w:val="4"/>
        <w:numPr>
          <w:ilvl w:val="0"/>
          <w:numId w:val="0"/>
        </w:numPr>
        <w:ind w:firstLine="11840" w:firstLineChars="3700"/>
        <w:jc w:val="left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b w:val="0"/>
          <w:bCs/>
          <w:color w:val="000000"/>
          <w:sz w:val="32"/>
          <w:szCs w:val="32"/>
        </w:rPr>
        <w:t>年</w:t>
      </w:r>
      <w:r>
        <w:rPr>
          <w:rFonts w:ascii="仿宋" w:hAnsi="仿宋" w:eastAsia="仿宋" w:cs="仿宋"/>
          <w:b w:val="0"/>
          <w:bCs/>
          <w:color w:val="000000"/>
          <w:sz w:val="32"/>
          <w:szCs w:val="32"/>
        </w:rPr>
        <w:t xml:space="preserve"> </w:t>
      </w:r>
      <w:r>
        <w:rPr>
          <w:rFonts w:hint="eastAsia" w:ascii="仿宋" w:hAnsi="仿宋" w:eastAsia="仿宋" w:cs="仿宋"/>
          <w:b w:val="0"/>
          <w:bCs/>
          <w:color w:val="000000"/>
          <w:sz w:val="32"/>
          <w:szCs w:val="32"/>
        </w:rPr>
        <w:t>月</w:t>
      </w:r>
      <w:r>
        <w:rPr>
          <w:rFonts w:ascii="仿宋" w:hAnsi="仿宋" w:eastAsia="仿宋" w:cs="仿宋"/>
          <w:b w:val="0"/>
          <w:bCs/>
          <w:color w:val="000000"/>
          <w:sz w:val="32"/>
          <w:szCs w:val="32"/>
        </w:rPr>
        <w:t xml:space="preserve"> </w:t>
      </w:r>
      <w:r>
        <w:rPr>
          <w:rFonts w:hint="eastAsia" w:ascii="仿宋" w:hAnsi="仿宋" w:eastAsia="仿宋" w:cs="仿宋"/>
          <w:b w:val="0"/>
          <w:bCs/>
          <w:color w:val="000000"/>
          <w:sz w:val="32"/>
          <w:szCs w:val="32"/>
        </w:rPr>
        <w:t>日</w:t>
      </w:r>
    </w:p>
    <w:p>
      <w:pPr>
        <w:tabs>
          <w:tab w:val="left" w:pos="3366"/>
        </w:tabs>
        <w:rPr>
          <w:rFonts w:ascii="宋体" w:cs="宋体"/>
          <w:color w:val="000000"/>
          <w:sz w:val="28"/>
          <w:szCs w:val="28"/>
        </w:rPr>
      </w:pPr>
      <w:r>
        <w:tab/>
      </w:r>
    </w:p>
    <w:p>
      <w:pPr>
        <w:pStyle w:val="4"/>
        <w:numPr>
          <w:ilvl w:val="0"/>
          <w:numId w:val="0"/>
        </w:numPr>
        <w:jc w:val="left"/>
        <w:rPr>
          <w:rFonts w:ascii="宋体" w:cs="宋体"/>
          <w:color w:val="000000"/>
          <w:sz w:val="28"/>
          <w:szCs w:val="28"/>
        </w:rPr>
      </w:pPr>
      <w:r>
        <w:rPr>
          <w:rFonts w:hint="eastAsia" w:ascii="宋体" w:hAnsi="宋体" w:cs="宋体"/>
          <w:color w:val="000000"/>
          <w:sz w:val="28"/>
          <w:szCs w:val="28"/>
        </w:rPr>
        <w:t>附件</w:t>
      </w:r>
      <w:r>
        <w:rPr>
          <w:rFonts w:ascii="宋体" w:hAnsi="宋体" w:cs="宋体"/>
          <w:color w:val="000000"/>
          <w:sz w:val="28"/>
          <w:szCs w:val="28"/>
        </w:rPr>
        <w:t>1</w:t>
      </w:r>
    </w:p>
    <w:p>
      <w:pPr>
        <w:pStyle w:val="4"/>
        <w:numPr>
          <w:ilvl w:val="0"/>
          <w:numId w:val="0"/>
        </w:numPr>
        <w:jc w:val="center"/>
        <w:rPr>
          <w:rFonts w:ascii="宋体" w:cs="宋体"/>
          <w:color w:val="000000"/>
          <w:sz w:val="28"/>
          <w:szCs w:val="28"/>
        </w:rPr>
      </w:pPr>
      <w:r>
        <w:rPr>
          <w:rFonts w:hint="eastAsia" w:ascii="宋体" w:hAnsi="宋体" w:cs="宋体"/>
          <w:color w:val="000000"/>
          <w:sz w:val="28"/>
          <w:szCs w:val="28"/>
          <w:lang w:val="en-US" w:eastAsia="zh-CN"/>
        </w:rPr>
        <w:t>报价</w:t>
      </w:r>
      <w:r>
        <w:rPr>
          <w:rFonts w:hint="eastAsia" w:ascii="宋体" w:hAnsi="宋体" w:cs="宋体"/>
          <w:color w:val="000000"/>
          <w:sz w:val="28"/>
          <w:szCs w:val="28"/>
        </w:rPr>
        <w:t>一览表（格式可自拟）</w:t>
      </w:r>
    </w:p>
    <w:p>
      <w:pPr>
        <w:spacing w:line="360" w:lineRule="auto"/>
        <w:jc w:val="both"/>
        <w:rPr>
          <w:rFonts w:ascii="宋体" w:cs="宋体"/>
          <w:color w:val="000000"/>
          <w:sz w:val="28"/>
          <w:szCs w:val="28"/>
        </w:rPr>
      </w:pPr>
      <w:r>
        <w:rPr>
          <w:rFonts w:hint="eastAsia" w:ascii="宋体" w:hAnsi="宋体" w:cs="宋体"/>
          <w:color w:val="000000"/>
          <w:sz w:val="24"/>
          <w:szCs w:val="24"/>
        </w:rPr>
        <w:t>供</w:t>
      </w:r>
      <w:r>
        <w:rPr>
          <w:rFonts w:hint="eastAsia" w:ascii="宋体" w:hAnsi="宋体" w:cs="宋体"/>
          <w:color w:val="000000"/>
          <w:sz w:val="28"/>
          <w:szCs w:val="28"/>
        </w:rPr>
        <w:t>应商名称：</w:t>
      </w:r>
    </w:p>
    <w:tbl>
      <w:tblPr>
        <w:tblStyle w:val="9"/>
        <w:tblW w:w="13273" w:type="dxa"/>
        <w:tblInd w:w="-711" w:type="dxa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2"/>
        <w:gridCol w:w="6494"/>
        <w:gridCol w:w="5967"/>
      </w:tblGrid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81" w:hRule="atLeast"/>
        </w:trPr>
        <w:tc>
          <w:tcPr>
            <w:tcW w:w="812" w:type="dxa"/>
            <w:tcBorders>
              <w:top w:val="single" w:color="auto" w:sz="8" w:space="0"/>
              <w:left w:val="single" w:color="auto" w:sz="4" w:space="0"/>
            </w:tcBorders>
            <w:vAlign w:val="center"/>
          </w:tcPr>
          <w:p>
            <w:pPr>
              <w:spacing w:line="360" w:lineRule="auto"/>
              <w:jc w:val="center"/>
              <w:rPr>
                <w:rFonts w:ascii="宋体" w:cs="宋体"/>
                <w:color w:val="000000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000000"/>
                <w:sz w:val="28"/>
                <w:szCs w:val="28"/>
              </w:rPr>
              <w:t>序号</w:t>
            </w:r>
          </w:p>
        </w:tc>
        <w:tc>
          <w:tcPr>
            <w:tcW w:w="6494" w:type="dxa"/>
            <w:tcBorders>
              <w:top w:val="single" w:color="auto" w:sz="8" w:space="0"/>
            </w:tcBorders>
            <w:vAlign w:val="center"/>
          </w:tcPr>
          <w:p>
            <w:pPr>
              <w:spacing w:line="360" w:lineRule="auto"/>
              <w:jc w:val="center"/>
              <w:rPr>
                <w:rFonts w:ascii="宋体" w:cs="宋体"/>
                <w:color w:val="000000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000000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宋体" w:hAnsi="宋体" w:cs="宋体"/>
                <w:color w:val="000000"/>
                <w:sz w:val="28"/>
                <w:szCs w:val="28"/>
              </w:rPr>
              <w:t>项目名称</w:t>
            </w:r>
          </w:p>
        </w:tc>
        <w:tc>
          <w:tcPr>
            <w:tcW w:w="5967" w:type="dxa"/>
            <w:tcBorders>
              <w:top w:val="single" w:color="auto" w:sz="8" w:space="0"/>
              <w:right w:val="single" w:color="auto" w:sz="4" w:space="0"/>
            </w:tcBorders>
            <w:vAlign w:val="center"/>
          </w:tcPr>
          <w:p>
            <w:pPr>
              <w:spacing w:line="360" w:lineRule="auto"/>
              <w:jc w:val="center"/>
              <w:rPr>
                <w:rFonts w:ascii="宋体" w:hAnsi="宋体" w:cs="宋体"/>
                <w:color w:val="000000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000000"/>
                <w:sz w:val="28"/>
                <w:szCs w:val="28"/>
              </w:rPr>
              <w:t>总价（元</w:t>
            </w:r>
            <w:r>
              <w:rPr>
                <w:rFonts w:ascii="宋体" w:hAnsi="宋体" w:cs="宋体"/>
                <w:color w:val="000000"/>
                <w:sz w:val="28"/>
                <w:szCs w:val="28"/>
              </w:rPr>
              <w:t>)</w:t>
            </w: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81" w:hRule="atLeast"/>
        </w:trPr>
        <w:tc>
          <w:tcPr>
            <w:tcW w:w="812" w:type="dxa"/>
            <w:tcBorders>
              <w:left w:val="single" w:color="auto" w:sz="4" w:space="0"/>
              <w:bottom w:val="single" w:color="auto" w:sz="8" w:space="0"/>
            </w:tcBorders>
            <w:vAlign w:val="center"/>
          </w:tcPr>
          <w:p>
            <w:pPr>
              <w:spacing w:line="360" w:lineRule="auto"/>
              <w:jc w:val="center"/>
              <w:rPr>
                <w:rFonts w:ascii="宋体" w:hAnsi="宋体" w:cs="宋体"/>
                <w:color w:val="000000"/>
                <w:sz w:val="28"/>
                <w:szCs w:val="28"/>
              </w:rPr>
            </w:pPr>
            <w:r>
              <w:rPr>
                <w:rFonts w:ascii="宋体" w:hAnsi="宋体" w:cs="宋体"/>
                <w:color w:val="000000"/>
                <w:sz w:val="28"/>
                <w:szCs w:val="28"/>
              </w:rPr>
              <w:t>1</w:t>
            </w:r>
          </w:p>
        </w:tc>
        <w:tc>
          <w:tcPr>
            <w:tcW w:w="6494" w:type="dxa"/>
            <w:tcBorders>
              <w:bottom w:val="single" w:color="auto" w:sz="8" w:space="0"/>
            </w:tcBorders>
            <w:vAlign w:val="center"/>
          </w:tcPr>
          <w:p>
            <w:pPr>
              <w:spacing w:line="360" w:lineRule="auto"/>
              <w:jc w:val="center"/>
              <w:rPr>
                <w:rFonts w:ascii="宋体" w:cs="宋体"/>
                <w:color w:val="000000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sz w:val="32"/>
                <w:szCs w:val="32"/>
                <w:lang w:val="en-US" w:eastAsia="zh-CN"/>
              </w:rPr>
              <w:t>《五一“科技奥运”主题活动》场地布置及服务项目</w:t>
            </w:r>
          </w:p>
        </w:tc>
        <w:tc>
          <w:tcPr>
            <w:tcW w:w="5967" w:type="dxa"/>
            <w:tcBorders>
              <w:bottom w:val="single" w:color="auto" w:sz="8" w:space="0"/>
              <w:right w:val="single" w:color="auto" w:sz="4" w:space="0"/>
            </w:tcBorders>
            <w:vAlign w:val="center"/>
          </w:tcPr>
          <w:p>
            <w:pPr>
              <w:spacing w:line="360" w:lineRule="auto"/>
              <w:jc w:val="center"/>
              <w:rPr>
                <w:rFonts w:ascii="宋体" w:cs="宋体"/>
                <w:color w:val="000000"/>
                <w:sz w:val="28"/>
                <w:szCs w:val="28"/>
              </w:rPr>
            </w:pPr>
          </w:p>
        </w:tc>
      </w:tr>
    </w:tbl>
    <w:p>
      <w:pPr>
        <w:autoSpaceDE w:val="0"/>
        <w:autoSpaceDN w:val="0"/>
        <w:adjustRightInd w:val="0"/>
        <w:spacing w:line="360" w:lineRule="auto"/>
        <w:jc w:val="center"/>
        <w:rPr>
          <w:rFonts w:ascii="宋体" w:cs="宋体"/>
          <w:color w:val="000000"/>
          <w:kern w:val="0"/>
          <w:sz w:val="28"/>
          <w:szCs w:val="28"/>
        </w:rPr>
      </w:pPr>
    </w:p>
    <w:p>
      <w:pPr>
        <w:autoSpaceDE w:val="0"/>
        <w:autoSpaceDN w:val="0"/>
        <w:adjustRightInd w:val="0"/>
        <w:spacing w:beforeLines="100" w:afterLines="100" w:line="360" w:lineRule="auto"/>
        <w:jc w:val="both"/>
        <w:rPr>
          <w:rFonts w:ascii="宋体" w:cs="宋体"/>
          <w:color w:val="000000"/>
          <w:kern w:val="0"/>
          <w:sz w:val="28"/>
          <w:szCs w:val="28"/>
          <w:u w:val="single"/>
        </w:rPr>
      </w:pPr>
      <w:r>
        <w:rPr>
          <w:rFonts w:hint="eastAsia" w:ascii="宋体" w:hAnsi="宋体" w:cs="宋体"/>
          <w:color w:val="000000"/>
          <w:kern w:val="0"/>
          <w:sz w:val="28"/>
          <w:szCs w:val="28"/>
        </w:rPr>
        <w:t>供应商名称（盖章）：</w:t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 w:ascii="宋体" w:hAnsi="宋体" w:cs="宋体"/>
          <w:color w:val="000000"/>
          <w:sz w:val="28"/>
          <w:szCs w:val="28"/>
        </w:rPr>
        <w:t>法人或授权代表（签字）：</w:t>
      </w:r>
    </w:p>
    <w:p>
      <w:pPr>
        <w:pStyle w:val="4"/>
        <w:numPr>
          <w:ilvl w:val="0"/>
          <w:numId w:val="0"/>
        </w:numPr>
        <w:spacing w:before="0" w:after="0" w:line="240" w:lineRule="auto"/>
        <w:jc w:val="both"/>
        <w:rPr>
          <w:rFonts w:hint="eastAsia" w:ascii="宋体" w:hAnsi="宋体" w:cs="宋体"/>
          <w:color w:val="000000"/>
          <w:sz w:val="28"/>
          <w:szCs w:val="28"/>
          <w:lang w:val="en-US" w:eastAsia="zh-CN"/>
        </w:rPr>
      </w:pPr>
    </w:p>
    <w:p>
      <w:pPr>
        <w:pStyle w:val="4"/>
        <w:numPr>
          <w:ilvl w:val="0"/>
          <w:numId w:val="0"/>
        </w:numPr>
        <w:spacing w:before="0" w:after="0" w:line="240" w:lineRule="auto"/>
        <w:jc w:val="both"/>
        <w:rPr>
          <w:rFonts w:hint="eastAsia" w:ascii="宋体" w:hAnsi="宋体" w:cs="宋体"/>
          <w:color w:val="000000"/>
          <w:sz w:val="28"/>
          <w:szCs w:val="28"/>
          <w:lang w:val="en-US" w:eastAsia="zh-CN"/>
        </w:rPr>
      </w:pPr>
      <w:r>
        <w:rPr>
          <w:rFonts w:hint="eastAsia" w:ascii="宋体" w:hAnsi="宋体" w:cs="宋体"/>
          <w:color w:val="000000"/>
          <w:sz w:val="28"/>
          <w:szCs w:val="28"/>
          <w:lang w:val="en-US" w:eastAsia="zh-CN"/>
        </w:rPr>
        <w:t>附件2：</w:t>
      </w:r>
    </w:p>
    <w:p>
      <w:pPr>
        <w:pStyle w:val="5"/>
        <w:bidi w:val="0"/>
        <w:jc w:val="center"/>
      </w:pPr>
      <w:r>
        <w:rPr>
          <w:rFonts w:hint="eastAsia"/>
        </w:rPr>
        <w:t>分项报价表（格式可自拟）</w:t>
      </w:r>
    </w:p>
    <w:p>
      <w:pPr>
        <w:autoSpaceDE w:val="0"/>
        <w:autoSpaceDN w:val="0"/>
        <w:adjustRightInd w:val="0"/>
        <w:spacing w:beforeLines="100" w:afterLines="100"/>
        <w:rPr>
          <w:rFonts w:ascii="宋体" w:hAnsi="宋体" w:cs="宋体"/>
          <w:color w:val="000000"/>
          <w:kern w:val="0"/>
          <w:sz w:val="24"/>
          <w:szCs w:val="24"/>
          <w:u w:val="single"/>
        </w:rPr>
      </w:pPr>
      <w:r>
        <w:rPr>
          <w:rFonts w:hint="eastAsia" w:ascii="宋体" w:hAnsi="宋体" w:cs="宋体"/>
          <w:color w:val="000000"/>
          <w:kern w:val="0"/>
          <w:sz w:val="24"/>
          <w:szCs w:val="24"/>
        </w:rPr>
        <w:t>供应商名称（盖章）：</w:t>
      </w:r>
      <w:r>
        <w:rPr>
          <w:rFonts w:ascii="宋体" w:hAnsi="宋体" w:cs="宋体"/>
          <w:color w:val="000000"/>
          <w:kern w:val="0"/>
          <w:sz w:val="24"/>
          <w:szCs w:val="24"/>
          <w:u w:val="single"/>
        </w:rPr>
        <w:t xml:space="preserve">                            </w:t>
      </w:r>
    </w:p>
    <w:p>
      <w:pPr>
        <w:rPr>
          <w:rFonts w:hint="eastAsia" w:ascii="宋体" w:hAnsi="宋体" w:cs="宋体"/>
          <w:color w:val="000000"/>
          <w:sz w:val="24"/>
          <w:szCs w:val="24"/>
        </w:rPr>
      </w:pPr>
    </w:p>
    <w:p>
      <w:pPr>
        <w:rPr>
          <w:rFonts w:hint="eastAsia" w:ascii="宋体" w:hAnsi="宋体" w:cs="宋体"/>
          <w:color w:val="000000"/>
          <w:sz w:val="24"/>
          <w:szCs w:val="24"/>
        </w:rPr>
      </w:pPr>
    </w:p>
    <w:p>
      <w:pPr>
        <w:rPr>
          <w:rFonts w:hint="eastAsia" w:ascii="宋体" w:hAnsi="宋体" w:cs="宋体"/>
          <w:color w:val="000000"/>
          <w:sz w:val="24"/>
          <w:szCs w:val="24"/>
        </w:rPr>
      </w:pPr>
    </w:p>
    <w:p>
      <w:pPr>
        <w:rPr>
          <w:rFonts w:hint="eastAsia" w:ascii="宋体" w:hAnsi="宋体" w:cs="宋体"/>
          <w:color w:val="000000"/>
          <w:sz w:val="24"/>
          <w:szCs w:val="24"/>
        </w:rPr>
      </w:pPr>
    </w:p>
    <w:p>
      <w:pPr>
        <w:rPr>
          <w:rFonts w:hint="eastAsia" w:ascii="宋体" w:hAnsi="宋体" w:cs="宋体"/>
          <w:color w:val="000000"/>
          <w:sz w:val="24"/>
          <w:szCs w:val="24"/>
        </w:rPr>
      </w:pPr>
    </w:p>
    <w:p>
      <w:pPr>
        <w:rPr>
          <w:rFonts w:hint="eastAsia" w:ascii="宋体" w:hAnsi="宋体" w:cs="宋体"/>
          <w:color w:val="000000"/>
          <w:sz w:val="24"/>
          <w:szCs w:val="24"/>
        </w:rPr>
      </w:pPr>
    </w:p>
    <w:p>
      <w:pPr>
        <w:rPr>
          <w:rFonts w:ascii="宋体" w:hAnsi="宋体" w:cs="宋体"/>
          <w:color w:val="000000"/>
          <w:sz w:val="24"/>
          <w:szCs w:val="24"/>
          <w:u w:val="single"/>
        </w:rPr>
      </w:pPr>
      <w:r>
        <w:rPr>
          <w:rFonts w:hint="eastAsia" w:ascii="宋体" w:hAnsi="宋体" w:cs="宋体"/>
          <w:color w:val="000000"/>
          <w:sz w:val="24"/>
          <w:szCs w:val="24"/>
        </w:rPr>
        <w:t>法人或授权代表（签字）：</w:t>
      </w:r>
      <w:r>
        <w:rPr>
          <w:rFonts w:ascii="宋体" w:hAnsi="宋体" w:cs="宋体"/>
          <w:color w:val="000000"/>
          <w:sz w:val="24"/>
          <w:szCs w:val="24"/>
          <w:u w:val="single"/>
        </w:rPr>
        <w:t xml:space="preserve">                        </w:t>
      </w:r>
    </w:p>
    <w:p>
      <w:pPr>
        <w:pStyle w:val="6"/>
        <w:bidi w:val="0"/>
        <w:spacing w:before="0" w:after="0" w:line="240" w:lineRule="auto"/>
        <w:rPr>
          <w:rFonts w:hint="eastAsia"/>
          <w:lang w:val="en-US" w:eastAsia="zh-CN"/>
        </w:rPr>
      </w:pPr>
    </w:p>
    <w:p>
      <w:pPr>
        <w:pStyle w:val="7"/>
        <w:bidi w:val="0"/>
        <w:spacing w:before="0" w:after="0" w:line="240" w:lineRule="auto"/>
        <w:jc w:val="both"/>
        <w:rPr>
          <w:rFonts w:hint="eastAsia"/>
        </w:rPr>
      </w:pPr>
    </w:p>
    <w:p>
      <w:pPr>
        <w:pStyle w:val="7"/>
        <w:bidi w:val="0"/>
        <w:spacing w:before="0" w:after="0" w:line="240" w:lineRule="auto"/>
        <w:jc w:val="both"/>
        <w:rPr>
          <w:rFonts w:hint="eastAsia" w:cs="Times New Roman"/>
          <w:b/>
        </w:rPr>
      </w:pPr>
    </w:p>
    <w:p>
      <w:pPr>
        <w:pStyle w:val="7"/>
        <w:bidi w:val="0"/>
        <w:spacing w:before="0" w:after="0" w:line="240" w:lineRule="auto"/>
        <w:jc w:val="both"/>
        <w:rPr>
          <w:rFonts w:hint="eastAsia" w:cs="Times New Roman"/>
          <w:b/>
        </w:rPr>
      </w:pPr>
    </w:p>
    <w:p>
      <w:pPr>
        <w:pStyle w:val="7"/>
        <w:bidi w:val="0"/>
        <w:spacing w:before="0" w:after="0" w:line="240" w:lineRule="auto"/>
        <w:jc w:val="both"/>
        <w:rPr>
          <w:rFonts w:hint="eastAsia" w:cs="Times New Roman"/>
          <w:b/>
          <w:lang w:eastAsia="zh-CN"/>
        </w:rPr>
      </w:pPr>
      <w:r>
        <w:rPr>
          <w:rFonts w:hint="eastAsia"/>
          <w:lang w:eastAsia="zh-CN"/>
        </w:rPr>
        <w:tab/>
      </w:r>
    </w:p>
    <w:p>
      <w:pPr>
        <w:pStyle w:val="7"/>
        <w:bidi w:val="0"/>
        <w:spacing w:before="0" w:after="0" w:line="240" w:lineRule="auto"/>
        <w:jc w:val="both"/>
        <w:rPr>
          <w:rFonts w:hint="eastAsia" w:cs="Times New Roman"/>
          <w:b/>
          <w:lang w:eastAsia="zh-CN"/>
        </w:rPr>
      </w:pPr>
    </w:p>
    <w:p>
      <w:pPr>
        <w:rPr>
          <w:rFonts w:hint="eastAsia" w:cs="Times New Roman"/>
          <w:b/>
          <w:lang w:eastAsia="zh-CN"/>
        </w:rPr>
      </w:pPr>
    </w:p>
    <w:p>
      <w:pPr>
        <w:pStyle w:val="7"/>
        <w:bidi w:val="0"/>
        <w:spacing w:before="0" w:after="0" w:line="240" w:lineRule="auto"/>
        <w:jc w:val="both"/>
        <w:rPr>
          <w:rFonts w:hint="eastAsia" w:cs="Times New Roman"/>
          <w:b/>
          <w:lang w:eastAsia="zh-CN"/>
        </w:rPr>
      </w:pPr>
    </w:p>
    <w:p>
      <w:pPr>
        <w:pStyle w:val="7"/>
        <w:bidi w:val="0"/>
        <w:spacing w:before="0" w:after="0" w:line="240" w:lineRule="auto"/>
        <w:jc w:val="both"/>
        <w:rPr>
          <w:rFonts w:hint="eastAsia" w:cs="Times New Roman"/>
          <w:b/>
          <w:lang w:eastAsia="zh-CN"/>
        </w:rPr>
      </w:pPr>
    </w:p>
    <w:p>
      <w:pPr>
        <w:rPr>
          <w:rFonts w:hint="eastAsia"/>
          <w:lang w:eastAsia="zh-CN"/>
        </w:rPr>
      </w:pPr>
    </w:p>
    <w:tbl>
      <w:tblPr>
        <w:tblStyle w:val="9"/>
        <w:tblW w:w="4849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62"/>
        <w:gridCol w:w="1755"/>
        <w:gridCol w:w="1650"/>
        <w:gridCol w:w="1922"/>
        <w:gridCol w:w="1048"/>
        <w:gridCol w:w="1125"/>
        <w:gridCol w:w="1230"/>
        <w:gridCol w:w="3855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5000" w:type="pct"/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t>2024劳动节活动“科技奥运”采购物品清单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5" w:hRule="atLeast"/>
        </w:trPr>
        <w:tc>
          <w:tcPr>
            <w:tcW w:w="422" w:type="pct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t>活动板块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t>材料名称</w:t>
            </w:r>
          </w:p>
        </w:tc>
        <w:tc>
          <w:tcPr>
            <w:tcW w:w="600" w:type="pct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t>参数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t>活动要求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t>数量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t>单价</w:t>
            </w: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t>总价</w:t>
            </w: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备注（图片样式）仅供参考</w:t>
            </w:r>
          </w:p>
          <w:p>
            <w:pPr>
              <w:bidi w:val="0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t>实际展示内容需中标方另外设计制作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40" w:hRule="atLeast"/>
        </w:trPr>
        <w:tc>
          <w:tcPr>
            <w:tcW w:w="422" w:type="pct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奥运知识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体感奥运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 w:cs="宋体"/>
                <w:color w:val="auto"/>
                <w:kern w:val="2"/>
                <w:sz w:val="24"/>
                <w:szCs w:val="24"/>
                <w:lang w:val="en-US" w:eastAsia="zh-CN" w:bidi="zh-CN"/>
              </w:rPr>
              <w:t>运动中的科学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 xml:space="preserve">              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 xml:space="preserve">   </w:t>
            </w:r>
          </w:p>
          <w:p>
            <w:pPr>
              <w:bidi w:val="0"/>
              <w:rPr>
                <w:rFonts w:hint="default"/>
                <w:color w:val="auto"/>
                <w:lang w:val="en-US"/>
              </w:rPr>
            </w:pPr>
            <w:r>
              <w:rPr>
                <w:rFonts w:hint="eastAsia"/>
                <w:color w:val="auto"/>
                <w:lang w:val="en-US" w:eastAsia="zh-CN"/>
              </w:rPr>
              <w:t xml:space="preserve">           </w:t>
            </w: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 w:eastAsia="宋体"/>
                <w:color w:val="auto"/>
                <w:lang w:eastAsia="zh-CN"/>
              </w:rPr>
            </w:pPr>
            <w:r>
              <w:rPr>
                <w:rFonts w:hint="eastAsia"/>
                <w:color w:val="auto"/>
                <w:lang w:eastAsia="zh-CN"/>
              </w:rPr>
              <w:t>硅胶手环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bidi w:val="0"/>
              <w:ind w:left="210" w:hanging="210" w:hangingChars="10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手环尺寸：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 xml:space="preserve">手环周长不低于190mm   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宽度不低于20mm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厚度不低于2mm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材质：硅胶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内容：手环颜色、手环外侧面图案、LOGO、文字需与馆方沟通。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default"/>
                <w:color w:val="auto"/>
                <w:lang w:val="en-US"/>
              </w:rPr>
            </w:pPr>
            <w:r>
              <w:rPr>
                <w:rFonts w:hint="eastAsia"/>
                <w:color w:val="auto"/>
                <w:lang w:val="en-US" w:eastAsia="zh-CN"/>
              </w:rPr>
              <w:t>要求：此项需定制，手环面需开4个直径5-7mm空心洞孔。硅胶材质不脱色，不掉粉，柔韧性好。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t>20000份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  <w:lang w:eastAsia="zh-CN"/>
              </w:rPr>
            </w:pPr>
            <w:r>
              <w:rPr>
                <w:rFonts w:hint="eastAsia"/>
                <w:color w:val="auto"/>
                <w:lang w:eastAsia="zh-CN"/>
              </w:rPr>
              <w:drawing>
                <wp:inline distT="0" distB="0" distL="114300" distR="114300">
                  <wp:extent cx="2124075" cy="1235710"/>
                  <wp:effectExtent l="0" t="0" r="9525" b="2540"/>
                  <wp:docPr id="14" name="图片 14" descr="C:/Users/86135/Desktop/五一活动PPT/手环2.png手环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86135/Desktop/五一活动PPT/手环2.png手环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4604" b="46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075" cy="1235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4" w:hRule="atLeast"/>
        </w:trPr>
        <w:tc>
          <w:tcPr>
            <w:tcW w:w="422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运动卡扣配饰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尺寸：贴图直径不低于18mm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厚度：卡扣贴图厚度不低于3mm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材料：软性树脂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699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 xml:space="preserve">内容：卡扣款式为带运动元素的洞洞鞋卡扣配饰。卡扣配饰的具体款式、图案需与馆方沟通为准。   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要求：，可卡入5-10mm开口洞洞内，材质光滑，图案清晰，无异味。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t>80000个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drawing>
                <wp:inline distT="0" distB="0" distL="0" distR="0">
                  <wp:extent cx="1743710" cy="1145540"/>
                  <wp:effectExtent l="0" t="0" r="8890" b="16510"/>
                  <wp:docPr id="1027" name="图片 101" descr="C:/Users/86135/Desktop/五一活动PPT/卡扣带手.png卡扣带手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图片 101" descr="C:/Users/86135/Desktop/五一活动PPT/卡扣带手.png卡扣带手"/>
                          <pic:cNvPicPr/>
                        </pic:nvPicPr>
                        <pic:blipFill>
                          <a:blip r:embed="rId6"/>
                          <a:srcRect t="3824" b="38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710" cy="1145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55" w:hRule="atLeast"/>
        </w:trPr>
        <w:tc>
          <w:tcPr>
            <w:tcW w:w="422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t>奥运知识宣传板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尺寸（不低于以下参数）：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1、高2.5m、宽3m（1张）</w:t>
            </w:r>
          </w:p>
          <w:p>
            <w:pPr>
              <w:bidi w:val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2、高2m、宽1.5m（2张）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材质：KT泡沫板，厚度不低于8mm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安装布展时间：4月29日前完成所有布展。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t>使用时间：5月1日-5月5日（共5天）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要求：此项支架以租赁形式使用，需要进行安装和活动后拆卸，需配备有相应的安全设施，达到相应配重。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内容：主要为文字主题+背景图片。此项需设计，图文内容需与馆方沟通为准。</w:t>
            </w:r>
          </w:p>
          <w:p>
            <w:pPr>
              <w:bidi w:val="0"/>
              <w:rPr>
                <w:rFonts w:hint="eastAsia"/>
                <w:color w:val="auto"/>
              </w:rPr>
            </w:pP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/>
              </w:rPr>
            </w:pPr>
            <w:r>
              <w:rPr>
                <w:rFonts w:hint="eastAsia"/>
                <w:color w:val="auto"/>
                <w:lang w:val="en-US" w:eastAsia="zh-CN"/>
              </w:rPr>
              <w:t>1组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</w:rPr>
            </w:pPr>
            <w:r>
              <w:rPr>
                <w:rFonts w:hint="default"/>
                <w:b/>
                <w:bCs/>
                <w:sz w:val="24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11430</wp:posOffset>
                  </wp:positionV>
                  <wp:extent cx="2816860" cy="2281555"/>
                  <wp:effectExtent l="0" t="0" r="2540" b="4445"/>
                  <wp:wrapSquare wrapText="bothSides"/>
                  <wp:docPr id="21" name="图片 21" descr="442267253976989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44226725397698950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6860" cy="2281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93" w:hRule="atLeast"/>
        </w:trPr>
        <w:tc>
          <w:tcPr>
            <w:tcW w:w="422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 w:eastAsia="宋体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体感运动背景板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尺寸（不低于以下参数）：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宽6m  高2.7m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材质：KT板（需配备有相应的安全设施，达到相应配重，KT板厚度不低于8mm）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安装布展时间：4月29日前完成所有布展。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t>使用时间：5月1日-5月5日（共5天）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要求：此项支架以租赁形式使用，需要进行安装和活动后拆卸，需配备有相应的安全设施，达到相应配重。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内容：主要为文字主题+背景图片。此项需设计，图文内容需与馆方沟通为准。</w:t>
            </w:r>
          </w:p>
          <w:p>
            <w:pPr>
              <w:bidi w:val="0"/>
              <w:rPr>
                <w:rFonts w:hint="eastAsia"/>
                <w:color w:val="auto"/>
              </w:rPr>
            </w:pP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/>
              </w:rPr>
            </w:pPr>
            <w:r>
              <w:rPr>
                <w:rFonts w:hint="eastAsia"/>
                <w:color w:val="auto"/>
                <w:lang w:val="en-US" w:eastAsia="zh-CN"/>
              </w:rPr>
              <w:t>1块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  <w:lang w:eastAsia="zh-CN"/>
              </w:rPr>
            </w:pPr>
            <w:r>
              <w:rPr>
                <w:rFonts w:hint="eastAsia"/>
                <w:color w:val="auto"/>
                <w:lang w:eastAsia="zh-CN"/>
              </w:rPr>
              <w:drawing>
                <wp:inline distT="0" distB="0" distL="114300" distR="114300">
                  <wp:extent cx="2176145" cy="1423035"/>
                  <wp:effectExtent l="0" t="0" r="14605" b="5715"/>
                  <wp:docPr id="3" name="图片 3" descr="C:/Users/86135/Desktop/五一活动PPT/提高奥运.jpg提高奥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5/Desktop/五一活动PPT/提高奥运.jpg提高奥运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14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35" w:hRule="atLeast"/>
        </w:trPr>
        <w:tc>
          <w:tcPr>
            <w:tcW w:w="422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top"/>
          </w:tcPr>
          <w:p>
            <w:pPr>
              <w:bidi w:val="0"/>
              <w:jc w:val="center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color w:val="auto"/>
                <w:lang w:val="en-US"/>
              </w:rPr>
            </w:pPr>
            <w:r>
              <w:rPr>
                <w:rFonts w:hint="eastAsia"/>
                <w:color w:val="auto"/>
                <w:lang w:val="en-US" w:eastAsia="zh-CN"/>
              </w:rPr>
              <w:t>体感运动地面地垫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尺寸（不低于）：长6m  宽5m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厚度 5.5mm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材质：加厚绒面地毯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颜色：纯色（实际颜色、图案与馆方沟通为准）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要求：此项以租赁形式使用，需要进行安装和活动后拆卸，防滑倒，防刮破，有一定缓冲性，尽量避免拼接。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/>
              </w:rPr>
            </w:pPr>
            <w:r>
              <w:rPr>
                <w:rFonts w:hint="eastAsia"/>
                <w:color w:val="auto"/>
                <w:lang w:val="en-US" w:eastAsia="zh-CN"/>
              </w:rPr>
              <w:t>1块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drawing>
                <wp:inline distT="0" distB="0" distL="0" distR="0">
                  <wp:extent cx="2120900" cy="829945"/>
                  <wp:effectExtent l="0" t="0" r="12700" b="8255"/>
                  <wp:docPr id="1033" name="图片 107" descr="C:/Users/86135/Desktop/五一活动PPT/奥运项目和体感设备.png奥运项目和体感设备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" name="图片 107" descr="C:/Users/86135/Desktop/五一活动PPT/奥运项目和体感设备.png奥运项目和体感设备"/>
                          <pic:cNvPicPr/>
                        </pic:nvPicPr>
                        <pic:blipFill>
                          <a:blip r:embed="rId9"/>
                          <a:srcRect l="8134" t="54476" r="8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900" cy="829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15" w:hRule="atLeast"/>
        </w:trPr>
        <w:tc>
          <w:tcPr>
            <w:tcW w:w="422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Switch互动卡带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3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6" w:lineRule="atLeast"/>
              <w:ind w:left="0" w:right="0" w:firstLine="0"/>
              <w:rPr>
                <w:rFonts w:hint="eastAsia" w:cs="Times New Roman"/>
                <w:b w:val="0"/>
                <w:color w:val="auto"/>
                <w:kern w:val="2"/>
                <w:sz w:val="21"/>
                <w:szCs w:val="22"/>
                <w:lang w:val="en-US" w:eastAsia="zh-CN" w:bidi="ar-SA"/>
              </w:rPr>
            </w:pPr>
          </w:p>
          <w:p>
            <w:pPr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6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内容：奥运会为主题卡片（具体卡片内容需与官方沟通为准）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要求：卡片全新正品，能正常插卡使用，不能出现卡死、无画面等。</w:t>
            </w:r>
          </w:p>
        </w:tc>
        <w:tc>
          <w:tcPr>
            <w:tcW w:w="38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1张</w:t>
            </w:r>
          </w:p>
        </w:tc>
        <w:tc>
          <w:tcPr>
            <w:tcW w:w="40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 w:eastAsia="宋体"/>
                <w:color w:val="auto"/>
                <w:lang w:eastAsia="zh-CN"/>
              </w:rPr>
            </w:pPr>
            <w:r>
              <w:rPr>
                <w:rFonts w:hint="eastAsia" w:eastAsia="宋体"/>
                <w:color w:val="auto"/>
                <w:lang w:eastAsia="zh-CN"/>
              </w:rPr>
              <w:drawing>
                <wp:inline distT="0" distB="0" distL="114300" distR="114300">
                  <wp:extent cx="1294130" cy="2056765"/>
                  <wp:effectExtent l="0" t="0" r="1270" b="635"/>
                  <wp:docPr id="15" name="图片 15" descr="C:/Users/86135/Desktop/五一活动PPT/卡片switch.png卡片swit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86135/Desktop/五一活动PPT/卡片switch.png卡片switch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796" r="227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1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0" w:hRule="atLeast"/>
        </w:trPr>
        <w:tc>
          <w:tcPr>
            <w:tcW w:w="422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3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6" w:lineRule="atLeast"/>
              <w:ind w:left="0" w:right="0" w:firstLine="0"/>
              <w:jc w:val="center"/>
              <w:rPr>
                <w:rFonts w:hint="default" w:ascii="Calibri" w:hAnsi="Calibri" w:eastAsia="宋体" w:cs="Times New Roman"/>
                <w:b w:val="0"/>
                <w:color w:val="auto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Calibri" w:hAnsi="Calibri" w:eastAsia="宋体" w:cs="Times New Roman"/>
                <w:b w:val="0"/>
                <w:color w:val="auto"/>
                <w:kern w:val="2"/>
                <w:sz w:val="21"/>
                <w:szCs w:val="22"/>
                <w:lang w:val="en-US" w:eastAsia="zh-CN" w:bidi="ar-SA"/>
              </w:rPr>
              <w:t>Switch</w:t>
            </w:r>
            <w:r>
              <w:rPr>
                <w:rFonts w:hint="default" w:ascii="Calibri" w:hAnsi="Calibri" w:eastAsia="宋体" w:cs="Times New Roman"/>
                <w:b w:val="0"/>
                <w:color w:val="auto"/>
                <w:kern w:val="2"/>
                <w:sz w:val="21"/>
                <w:szCs w:val="22"/>
                <w:lang w:val="en-US" w:eastAsia="zh-CN" w:bidi="ar-SA"/>
              </w:rPr>
              <w:t>健身环大冒险</w:t>
            </w:r>
            <w:r>
              <w:rPr>
                <w:rFonts w:hint="eastAsia" w:cs="Times New Roman"/>
                <w:b w:val="0"/>
                <w:color w:val="auto"/>
                <w:kern w:val="2"/>
                <w:sz w:val="21"/>
                <w:szCs w:val="22"/>
                <w:lang w:val="en-US" w:eastAsia="zh-CN" w:bidi="ar-SA"/>
              </w:rPr>
              <w:t>套装</w:t>
            </w:r>
          </w:p>
          <w:p>
            <w:pPr>
              <w:bidi w:val="0"/>
              <w:jc w:val="center"/>
              <w:rPr>
                <w:rFonts w:hint="eastAsia"/>
                <w:color w:val="auto"/>
                <w:lang w:val="en-US" w:eastAsia="zh-CN"/>
              </w:rPr>
            </w:pP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6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内容：套装内涵：卡带1张、体感健身环本体1个、腿部绑带1个。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要求：产品为全新正品。</w:t>
            </w:r>
          </w:p>
        </w:tc>
        <w:tc>
          <w:tcPr>
            <w:tcW w:w="38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1套</w:t>
            </w:r>
          </w:p>
        </w:tc>
        <w:tc>
          <w:tcPr>
            <w:tcW w:w="40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 w:eastAsia="宋体"/>
                <w:color w:val="auto"/>
                <w:lang w:eastAsia="zh-CN"/>
              </w:rPr>
            </w:pPr>
            <w:r>
              <w:rPr>
                <w:rFonts w:hint="eastAsia" w:eastAsia="宋体"/>
                <w:color w:val="auto"/>
                <w:lang w:eastAsia="zh-CN"/>
              </w:rPr>
              <w:drawing>
                <wp:inline distT="0" distB="0" distL="114300" distR="114300">
                  <wp:extent cx="2123440" cy="1194435"/>
                  <wp:effectExtent l="0" t="0" r="10160" b="5715"/>
                  <wp:docPr id="11" name="图片 11" descr="C:/Users/86135/Desktop/五一活动PPT/健身环套装.png健身环套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35/Desktop/五一活动PPT/健身环套装.png健身环套装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5099" b="50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440" cy="1194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02" w:hRule="atLeast"/>
        </w:trPr>
        <w:tc>
          <w:tcPr>
            <w:tcW w:w="422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t>科学奥运侧背景板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尺寸（不低于以下参数）：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背景板：长3m  高2.5m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材质：KT板（需配备有相应的安全设施，达到相应配重，KT板厚度不低8mm。）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安装布展时间：4月29日前完成所有布展。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t>使用时间：5月1日-5月5日（共5天）</w:t>
            </w:r>
          </w:p>
        </w:tc>
        <w:tc>
          <w:tcPr>
            <w:tcW w:w="699" w:type="pct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要求：此项以租赁形式使用，需要进行安装拆卸，需配备有相应的安全设施，达到相应配重，设计内容需与馆方沟通为准。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内容：此项需设计，图文内容需与馆方沟通。</w:t>
            </w:r>
          </w:p>
          <w:p>
            <w:pPr>
              <w:bidi w:val="0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t>（必要时需增加木板或坚固材质防止背景板破损、倒塌）</w:t>
            </w:r>
          </w:p>
        </w:tc>
        <w:tc>
          <w:tcPr>
            <w:tcW w:w="381" w:type="pct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/>
              </w:rPr>
            </w:pPr>
            <w:r>
              <w:rPr>
                <w:rFonts w:hint="eastAsia"/>
                <w:color w:val="auto"/>
                <w:lang w:val="en-US" w:eastAsia="zh-CN"/>
              </w:rPr>
              <w:t>1块</w:t>
            </w:r>
          </w:p>
        </w:tc>
        <w:tc>
          <w:tcPr>
            <w:tcW w:w="409" w:type="pct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drawing>
                <wp:inline distT="0" distB="0" distL="0" distR="0">
                  <wp:extent cx="2162175" cy="1114425"/>
                  <wp:effectExtent l="0" t="0" r="9525" b="9525"/>
                  <wp:docPr id="1034" name="图片 108" descr="C:/Users/86135/Desktop/五一活动PPT/足球背景板.png足球背景板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" name="图片 108" descr="C:/Users/86135/Desktop/五一活动PPT/足球背景板.png足球背景板"/>
                          <pic:cNvPicPr/>
                        </pic:nvPicPr>
                        <pic:blipFill>
                          <a:blip r:embed="rId12"/>
                          <a:srcRect l="21519" r="215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175" cy="1114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40" w:hRule="atLeast"/>
        </w:trPr>
        <w:tc>
          <w:tcPr>
            <w:tcW w:w="422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仿真运动草坪地垫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尺寸（不低于以下参数）：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长6.5m    宽6m  草高2.5cm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（尺寸以实际测量为准，误差在以上参数50cm以内。）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材质：PE+PP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颜色：果绿色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699" w:type="pct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要求：此项以租赁形式使用，需要进行底部固定的安装和拆卸；草丝柔软，底垫不易撕裂。</w:t>
            </w:r>
          </w:p>
        </w:tc>
        <w:tc>
          <w:tcPr>
            <w:tcW w:w="381" w:type="pct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1块</w:t>
            </w:r>
          </w:p>
        </w:tc>
        <w:tc>
          <w:tcPr>
            <w:tcW w:w="409" w:type="pct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  <w:lang w:val="en-US" w:eastAsia="zh-CN"/>
              </w:rPr>
            </w:pPr>
            <w:r>
              <w:rPr>
                <w:color w:val="auto"/>
              </w:rPr>
              <w:drawing>
                <wp:inline distT="0" distB="0" distL="114300" distR="114300">
                  <wp:extent cx="2128520" cy="1292860"/>
                  <wp:effectExtent l="0" t="0" r="5080" b="2540"/>
                  <wp:docPr id="1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520" cy="1292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7" w:hRule="atLeast"/>
        </w:trPr>
        <w:tc>
          <w:tcPr>
            <w:tcW w:w="422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足球球门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 xml:space="preserve">尺寸：长1.8m    高1.2m  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宽:65cm(误差不超过5cm）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材质：钢材+聚乙烯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要求：足球球门钢管厚度不低于48管，摆放稳定，球网绳耐用不易破或形变。需重物固定两侧球门立柱，保持球门稳定，需负责安装和拆卸。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2个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drawing>
                <wp:inline distT="0" distB="0" distL="114300" distR="114300">
                  <wp:extent cx="2127885" cy="1778635"/>
                  <wp:effectExtent l="0" t="0" r="5715" b="12065"/>
                  <wp:docPr id="17" name="图片 17" descr="足球球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足球球门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b="156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77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37" w:hRule="atLeast"/>
        </w:trPr>
        <w:tc>
          <w:tcPr>
            <w:tcW w:w="422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t>足球</w:t>
            </w:r>
          </w:p>
        </w:tc>
        <w:tc>
          <w:tcPr>
            <w:tcW w:w="6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尺寸：4号足球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材质：PU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颜色：淡色为背景主题色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内容：球体须有奥运五环标志</w:t>
            </w:r>
          </w:p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要求：质量可靠，产品合格，配充气设备，配两个收纳球网，球需负责充气，气不要太足。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t>15个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drawing>
                <wp:inline distT="0" distB="0" distL="0" distR="0">
                  <wp:extent cx="2131060" cy="1594485"/>
                  <wp:effectExtent l="0" t="0" r="2540" b="5715"/>
                  <wp:docPr id="1036" name="图片 110" descr="C:/Users/86135/Desktop/五一活动PPT/4号青少年足球   约X3  单个约50.png4号青少年足球   约X3  单个约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" name="图片 110" descr="C:/Users/86135/Desktop/五一活动PPT/4号青少年足球   约X3  单个约50.png4号青少年足球   约X3  单个约50"/>
                          <pic:cNvPicPr/>
                        </pic:nvPicPr>
                        <pic:blipFill>
                          <a:blip r:embed="rId15"/>
                          <a:srcRect t="24117" b="24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060" cy="1594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67" w:hRule="atLeast"/>
        </w:trPr>
        <w:tc>
          <w:tcPr>
            <w:tcW w:w="422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运动与科技装备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 w:eastAsia="宋体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不倒翁假人</w:t>
            </w:r>
          </w:p>
        </w:tc>
        <w:tc>
          <w:tcPr>
            <w:tcW w:w="6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尺寸：高 160cm  底座直径50cm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材质：PVC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/>
              </w:rPr>
            </w:pPr>
            <w:r>
              <w:rPr>
                <w:rFonts w:hint="eastAsia"/>
                <w:color w:val="auto"/>
                <w:lang w:val="en-US" w:eastAsia="zh-CN"/>
              </w:rPr>
              <w:t>要求：需使用加厚PVC材质，不倒翁需有人物形象，球击中不易位移，不漏气，需配备充气设备，需负责充气。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/>
              </w:rPr>
            </w:pPr>
            <w:r>
              <w:rPr>
                <w:rFonts w:hint="eastAsia"/>
                <w:color w:val="auto"/>
                <w:lang w:val="en-US" w:eastAsia="zh-CN"/>
              </w:rPr>
              <w:t>6个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drawing>
                <wp:inline distT="0" distB="0" distL="0" distR="0">
                  <wp:extent cx="2100580" cy="2274570"/>
                  <wp:effectExtent l="0" t="0" r="13970" b="11430"/>
                  <wp:docPr id="1037" name="图片 111" descr="C:/Users/86135/Desktop/五一活动PPT/假人不倒翁.png假人不倒翁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" name="图片 111" descr="C:/Users/86135/Desktop/五一活动PPT/假人不倒翁.png假人不倒翁"/>
                          <pic:cNvPicPr/>
                        </pic:nvPicPr>
                        <pic:blipFill>
                          <a:blip r:embed="rId16"/>
                          <a:srcRect l="8096" r="80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0580" cy="2274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60" w:hRule="atLeast"/>
        </w:trPr>
        <w:tc>
          <w:tcPr>
            <w:tcW w:w="422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</w:rPr>
            </w:pP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 w:eastAsia="宋体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隔离网</w:t>
            </w:r>
          </w:p>
        </w:tc>
        <w:tc>
          <w:tcPr>
            <w:tcW w:w="6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 xml:space="preserve">尺寸：高2.5m   长：10m 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绳粗不低于8mm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材质：尼龙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要求：需多个支架固定，需负责安装拆卸（支架以租赁形式），支架需有承重稳定固定，围成U形区域场地，网绳硬度合格，网孔直径不大于10cm，网绳需高密度编织工艺，韧性好，不易撞击形变，防止足球飞出、破网。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1张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 w:eastAsia="宋体"/>
                <w:color w:val="auto"/>
                <w:lang w:eastAsia="zh-CN"/>
              </w:rPr>
            </w:pPr>
            <w:r>
              <w:rPr>
                <w:rFonts w:hint="eastAsia" w:eastAsia="宋体"/>
                <w:color w:val="auto"/>
                <w:lang w:eastAsia="zh-CN"/>
              </w:rPr>
              <w:drawing>
                <wp:inline distT="0" distB="0" distL="114300" distR="114300">
                  <wp:extent cx="2459990" cy="2642870"/>
                  <wp:effectExtent l="0" t="0" r="16510" b="5080"/>
                  <wp:docPr id="9" name="图片 9" descr="防护网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防护网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90" cy="2642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38" w:hRule="atLeast"/>
        </w:trPr>
        <w:tc>
          <w:tcPr>
            <w:tcW w:w="422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</w:rPr>
            </w:pP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 w:eastAsia="宋体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运动装备背景板</w:t>
            </w:r>
          </w:p>
        </w:tc>
        <w:tc>
          <w:tcPr>
            <w:tcW w:w="6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尺寸（不低于以下参数）：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：长4.8m  高2m（尺寸以实际测量为准，误差在以上参数50cm以内。）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材质：KT板（需配备有相应的安全设施，达到相应配重，KT板厚度不得小于8mm。）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安装布展时间：4月29日前完成所有布展。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使用时间：5月1日-5月5日（共5天）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要求：此项支架以租赁形式使用，需要进行安装拆卸，需配备有相应的安全设施，达到相应配重。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内容：主要为体感文字主题+背景图片。此项需设计，图文内容需与馆方沟通为准。</w:t>
            </w:r>
          </w:p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t>1块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</w:rPr>
              <w:drawing>
                <wp:inline distT="0" distB="0" distL="114300" distR="114300">
                  <wp:extent cx="2142490" cy="1334770"/>
                  <wp:effectExtent l="0" t="0" r="10160" b="17780"/>
                  <wp:docPr id="4" name="图片 4" descr="C:/Users/86135/Desktop/五一活动PPT/击剑背景图2.png击剑背景图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5/Desktop/五一活动PPT/击剑背景图2.png击剑背景图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5838" r="58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2490" cy="1334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5" w:hRule="atLeast"/>
        </w:trPr>
        <w:tc>
          <w:tcPr>
            <w:tcW w:w="422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</w:rPr>
            </w:pP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  <w:lang w:val="en-US" w:eastAsia="zh-CN"/>
              </w:rPr>
              <w:t>羽毛球拍</w:t>
            </w:r>
          </w:p>
        </w:tc>
        <w:tc>
          <w:tcPr>
            <w:tcW w:w="6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尺寸：标准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材质：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1、木制球拍（1对）</w:t>
            </w:r>
          </w:p>
          <w:p>
            <w:pPr>
              <w:numPr>
                <w:ilvl w:val="0"/>
                <w:numId w:val="2"/>
              </w:numPr>
              <w:bidi w:val="0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铁质球拍（1对）</w:t>
            </w:r>
          </w:p>
          <w:p>
            <w:pPr>
              <w:numPr>
                <w:ilvl w:val="0"/>
                <w:numId w:val="2"/>
              </w:numPr>
              <w:bidi w:val="0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铝制球拍（1对）</w:t>
            </w:r>
          </w:p>
          <w:p>
            <w:pPr>
              <w:numPr>
                <w:ilvl w:val="0"/>
                <w:numId w:val="2"/>
              </w:num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全碳素球拍（4对）</w:t>
            </w:r>
          </w:p>
          <w:p>
            <w:pPr>
              <w:bidi w:val="0"/>
              <w:rPr>
                <w:rFonts w:hint="eastAsia"/>
                <w:color w:val="auto"/>
              </w:rPr>
            </w:pP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要求：羽毛球拍需与馆方沟通为准，符合相应材质需求，体现球拍发展阶段，全碳素球拍需为全新一线品牌正品，满足不同磅数、重量规格。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/>
              </w:rPr>
            </w:pPr>
            <w:r>
              <w:rPr>
                <w:rFonts w:hint="eastAsia"/>
                <w:color w:val="auto"/>
                <w:lang w:val="en-US" w:eastAsia="zh-CN"/>
              </w:rPr>
              <w:t>7对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 w:eastAsia="宋体"/>
                <w:color w:val="auto"/>
                <w:lang w:eastAsia="zh-CN"/>
              </w:rPr>
            </w:pPr>
            <w:r>
              <w:rPr>
                <w:rFonts w:hint="eastAsia" w:eastAsia="宋体"/>
                <w:color w:val="auto"/>
                <w:lang w:eastAsia="zh-CN"/>
              </w:rPr>
              <w:drawing>
                <wp:inline distT="0" distB="0" distL="114300" distR="114300">
                  <wp:extent cx="1782445" cy="1254125"/>
                  <wp:effectExtent l="0" t="0" r="8255" b="3175"/>
                  <wp:docPr id="25" name="图片 25" descr="球拍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球拍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445" cy="125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jc w:val="center"/>
              <w:rPr>
                <w:rFonts w:hint="eastAsia" w:eastAsia="宋体"/>
                <w:color w:val="auto"/>
                <w:lang w:eastAsia="zh-CN"/>
              </w:rPr>
            </w:pPr>
            <w:r>
              <w:rPr>
                <w:rFonts w:hint="eastAsia" w:eastAsia="宋体"/>
                <w:color w:val="auto"/>
                <w:lang w:eastAsia="zh-CN"/>
              </w:rPr>
              <w:drawing>
                <wp:inline distT="0" distB="0" distL="114300" distR="114300">
                  <wp:extent cx="1765935" cy="1324610"/>
                  <wp:effectExtent l="0" t="0" r="5715" b="8890"/>
                  <wp:docPr id="27" name="图片 27" descr="球拍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球拍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935" cy="1324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00" w:hRule="atLeast"/>
        </w:trPr>
        <w:tc>
          <w:tcPr>
            <w:tcW w:w="422" w:type="pct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可移动羽毛球拍支架</w:t>
            </w:r>
          </w:p>
        </w:tc>
        <w:tc>
          <w:tcPr>
            <w:tcW w:w="600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尺寸：长80cm、宽30cm、高120cm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材质：金属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颜色：黑色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要求：带滚轮可移动式，双层球拍置物架，下层可置物，需安装完好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3个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 w:eastAsia="宋体"/>
                <w:color w:val="auto"/>
                <w:lang w:eastAsia="zh-CN"/>
              </w:rPr>
            </w:pPr>
            <w:r>
              <w:rPr>
                <w:rFonts w:hint="eastAsia" w:eastAsia="宋体"/>
                <w:color w:val="auto"/>
                <w:lang w:eastAsia="zh-CN"/>
              </w:rPr>
              <w:drawing>
                <wp:inline distT="0" distB="0" distL="114300" distR="114300">
                  <wp:extent cx="2221865" cy="2228850"/>
                  <wp:effectExtent l="0" t="0" r="6985" b="0"/>
                  <wp:docPr id="22" name="图片 22" descr="球拍支架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球拍支架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186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00" w:hRule="atLeast"/>
        </w:trPr>
        <w:tc>
          <w:tcPr>
            <w:tcW w:w="422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 w:eastAsia="宋体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羽毛球</w:t>
            </w:r>
          </w:p>
        </w:tc>
        <w:tc>
          <w:tcPr>
            <w:tcW w:w="600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材质：鹅毛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毛片：16只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球头：双拼复合软木</w:t>
            </w:r>
          </w:p>
          <w:p>
            <w:pPr>
              <w:bidi w:val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毛色：白色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数量：每筒12支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要求：需全新品牌正品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/>
              </w:rPr>
            </w:pPr>
            <w:r>
              <w:rPr>
                <w:rFonts w:hint="eastAsia"/>
                <w:color w:val="auto"/>
                <w:lang w:val="en-US" w:eastAsia="zh-CN"/>
              </w:rPr>
              <w:t>50筒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 w:eastAsia="宋体"/>
                <w:color w:val="auto"/>
                <w:lang w:eastAsia="zh-CN"/>
              </w:rPr>
            </w:pPr>
            <w:r>
              <w:rPr>
                <w:rFonts w:hint="eastAsia" w:eastAsia="宋体"/>
                <w:color w:val="auto"/>
                <w:lang w:eastAsia="zh-CN"/>
              </w:rPr>
              <w:drawing>
                <wp:inline distT="0" distB="0" distL="114300" distR="114300">
                  <wp:extent cx="1405255" cy="1363345"/>
                  <wp:effectExtent l="0" t="0" r="4445" b="8255"/>
                  <wp:docPr id="23" name="图片 23" descr="羽毛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羽毛球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5255" cy="136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2" w:hRule="atLeast"/>
        </w:trPr>
        <w:tc>
          <w:tcPr>
            <w:tcW w:w="422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球场划线地贴胶带</w:t>
            </w:r>
          </w:p>
        </w:tc>
        <w:tc>
          <w:tcPr>
            <w:tcW w:w="600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尺寸：宽4.5cm、长18m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颜色：黄色、白色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材质：pvc薄膜</w:t>
            </w:r>
          </w:p>
          <w:p>
            <w:pPr>
              <w:bidi w:val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厚度：0.15毫米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要求：持久耐磨、防水抗蚀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10卷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 w:eastAsia="宋体"/>
                <w:color w:val="auto"/>
                <w:lang w:eastAsia="zh-CN"/>
              </w:rPr>
            </w:pPr>
            <w:r>
              <w:rPr>
                <w:rFonts w:hint="eastAsia" w:eastAsia="宋体"/>
                <w:color w:val="auto"/>
                <w:lang w:eastAsia="zh-CN"/>
              </w:rPr>
              <w:drawing>
                <wp:inline distT="0" distB="0" distL="114300" distR="114300">
                  <wp:extent cx="1990090" cy="1393190"/>
                  <wp:effectExtent l="0" t="0" r="10160" b="16510"/>
                  <wp:docPr id="1" name="图片 1" descr="地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地贴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090" cy="1393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5" w:hRule="atLeast"/>
        </w:trPr>
        <w:tc>
          <w:tcPr>
            <w:tcW w:w="42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便携式羽毛球网架</w:t>
            </w:r>
          </w:p>
        </w:tc>
        <w:tc>
          <w:tcPr>
            <w:tcW w:w="600" w:type="pct"/>
            <w:tcBorders>
              <w:top w:val="single" w:color="000000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支架：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材质：不锈钢加粗支架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数量：1组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球网：</w:t>
            </w:r>
          </w:p>
          <w:p>
            <w:pPr>
              <w:bidi w:val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材质：涤纶+尼龙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宽度：3.1m（1个）、6.1m（1个）；</w:t>
            </w:r>
          </w:p>
          <w:p>
            <w:pPr>
              <w:bidi w:val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高度：1.55m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要求：加固支架，防水防锈，经久耐磨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1组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 w:eastAsia="宋体"/>
                <w:color w:val="auto"/>
                <w:lang w:eastAsia="zh-CN"/>
              </w:rPr>
            </w:pPr>
            <w:r>
              <w:rPr>
                <w:rFonts w:hint="eastAsia" w:eastAsia="宋体"/>
                <w:color w:val="auto"/>
                <w:lang w:eastAsia="zh-CN"/>
              </w:rPr>
              <w:drawing>
                <wp:inline distT="0" distB="0" distL="114300" distR="114300">
                  <wp:extent cx="1677035" cy="1654810"/>
                  <wp:effectExtent l="0" t="0" r="18415" b="2540"/>
                  <wp:docPr id="6" name="图片 6" descr="球网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球网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7035" cy="1654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5" w:hRule="atLeast"/>
        </w:trPr>
        <w:tc>
          <w:tcPr>
            <w:tcW w:w="422" w:type="pct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 w:eastAsia="宋体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铁丝陀螺大比拼</w:t>
            </w: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同心圆纸张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尺寸：9*9cm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按馆方提供图案打印并塑封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80张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color w:val="auto"/>
              </w:rPr>
            </w:pPr>
            <w:r>
              <w:rPr>
                <w:color w:val="auto"/>
              </w:rPr>
              <w:drawing>
                <wp:inline distT="0" distB="0" distL="114300" distR="114300">
                  <wp:extent cx="1569720" cy="1326515"/>
                  <wp:effectExtent l="0" t="0" r="11430" b="6985"/>
                  <wp:docPr id="41" name="ID_0D5EAA3A2DED4F119A4CB49C8D4D25B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ID_0D5EAA3A2DED4F119A4CB49C8D4D25B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720" cy="1326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5" w:hRule="atLeast"/>
        </w:trPr>
        <w:tc>
          <w:tcPr>
            <w:tcW w:w="422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 w:eastAsia="宋体"/>
                <w:color w:val="auto"/>
                <w:lang w:val="en-US" w:eastAsia="zh-CN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尖嘴钳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总长度：12.5cm，钳柄宽度：8.3cm，钳嘴宽度：2cm，钳头厚度0.2cm，重量：56g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default" w:ascii="Calibri" w:hAnsi="Calibri" w:eastAsia="宋体" w:cs="Times New Roman"/>
                <w:color w:val="auto"/>
                <w:kern w:val="2"/>
                <w:sz w:val="21"/>
                <w:szCs w:val="22"/>
                <w:lang w:val="en-US" w:eastAsia="zh-CN" w:bidi="ar-SA"/>
              </w:rPr>
            </w:pP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规格：5寸，</w:t>
            </w:r>
            <w:r>
              <w:rPr>
                <w:rFonts w:hint="default"/>
                <w:color w:val="auto"/>
                <w:lang w:val="en-US" w:eastAsia="zh-CN"/>
              </w:rPr>
              <w:t>材质：高碳钢钳口，pvc沾塑把手</w:t>
            </w:r>
          </w:p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有刃口弹片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80把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color w:val="auto"/>
              </w:rPr>
            </w:pPr>
            <w:r>
              <w:rPr>
                <w:color w:val="auto"/>
              </w:rPr>
              <w:drawing>
                <wp:inline distT="0" distB="0" distL="114300" distR="114300">
                  <wp:extent cx="1872615" cy="1353820"/>
                  <wp:effectExtent l="0" t="0" r="13335" b="17780"/>
                  <wp:docPr id="42" name="ID_AB287A8EB2874FEA9C454A28B7922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D_AB287A8EB2874FEA9C454A28B792281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353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20" w:hRule="atLeast"/>
        </w:trPr>
        <w:tc>
          <w:tcPr>
            <w:tcW w:w="422" w:type="pct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 w:eastAsia="宋体"/>
                <w:color w:val="auto"/>
                <w:lang w:val="en-US" w:eastAsia="zh-CN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PVC管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尺寸：外径5cm直径，厚度0.24cm，长6cm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pvc</w:t>
            </w:r>
            <w:r>
              <w:rPr>
                <w:rFonts w:hint="eastAsia"/>
                <w:color w:val="auto"/>
                <w:lang w:val="en-US" w:eastAsia="zh-CN"/>
              </w:rPr>
              <w:t>聚氯丙烯</w:t>
            </w:r>
            <w:r>
              <w:rPr>
                <w:rFonts w:hint="default"/>
                <w:color w:val="auto"/>
                <w:lang w:val="en-US" w:eastAsia="zh-CN"/>
              </w:rPr>
              <w:t>材质，</w:t>
            </w:r>
            <w:r>
              <w:rPr>
                <w:rFonts w:hint="eastAsia"/>
                <w:color w:val="auto"/>
                <w:lang w:val="en-US" w:eastAsia="zh-CN"/>
              </w:rPr>
              <w:t>颜色：深灰色</w:t>
            </w:r>
            <w:r>
              <w:rPr>
                <w:rFonts w:hint="default"/>
                <w:color w:val="auto"/>
                <w:lang w:val="en-US" w:eastAsia="zh-CN"/>
              </w:rPr>
              <w:t>，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80个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color w:val="auto"/>
              </w:rPr>
            </w:pPr>
            <w:r>
              <w:rPr>
                <w:color w:val="auto"/>
              </w:rPr>
              <w:drawing>
                <wp:inline distT="0" distB="0" distL="114300" distR="114300">
                  <wp:extent cx="1910080" cy="1172210"/>
                  <wp:effectExtent l="0" t="0" r="13970" b="8890"/>
                  <wp:docPr id="43" name="ID_B7D661970F444BA1A716E9C27431FF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ID_B7D661970F444BA1A716E9C27431FF9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0080" cy="1172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20" w:hRule="atLeast"/>
        </w:trPr>
        <w:tc>
          <w:tcPr>
            <w:tcW w:w="422" w:type="pct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 w:eastAsia="宋体"/>
                <w:color w:val="auto"/>
                <w:lang w:val="en-US" w:eastAsia="zh-CN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宣传展板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尺寸：80*180cm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jc w:val="center"/>
              <w:rPr>
                <w:rFonts w:hint="default" w:eastAsia="宋体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</w:rPr>
              <w:t>kt板材质，按馆方要求设计图案文字打印</w:t>
            </w:r>
            <w:r>
              <w:rPr>
                <w:rFonts w:hint="eastAsia"/>
                <w:color w:val="auto"/>
                <w:lang w:eastAsia="zh-CN"/>
              </w:rPr>
              <w:t>，</w:t>
            </w:r>
            <w:r>
              <w:rPr>
                <w:rFonts w:hint="eastAsia"/>
                <w:color w:val="auto"/>
                <w:lang w:val="en-US" w:eastAsia="zh-CN"/>
              </w:rPr>
              <w:t>需负责安装拆卸。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25块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color w:val="auto"/>
              </w:rPr>
            </w:pPr>
            <w:r>
              <w:rPr>
                <w:color w:val="auto"/>
              </w:rPr>
              <w:drawing>
                <wp:inline distT="0" distB="0" distL="114300" distR="114300">
                  <wp:extent cx="1414145" cy="1699895"/>
                  <wp:effectExtent l="0" t="0" r="14605" b="14605"/>
                  <wp:docPr id="44" name="ID_57E18620C7A94FE08515EFB8C1C8171D" descr="1712363567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D_57E18620C7A94FE08515EFB8C1C8171D" descr="171236356761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145" cy="169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4" w:hRule="atLeast"/>
        </w:trPr>
        <w:tc>
          <w:tcPr>
            <w:tcW w:w="422" w:type="pct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 w:eastAsia="宋体"/>
                <w:color w:val="auto"/>
                <w:lang w:val="en-US" w:eastAsia="zh-CN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抛光砖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尺寸：60*60cm，厚度：0.11cm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表面光滑，表面无裂痕</w:t>
            </w:r>
            <w:r>
              <w:rPr>
                <w:rFonts w:hint="eastAsia"/>
                <w:color w:val="auto"/>
                <w:lang w:val="en-US" w:eastAsia="zh-CN"/>
              </w:rPr>
              <w:t>、</w:t>
            </w:r>
            <w:r>
              <w:rPr>
                <w:rFonts w:hint="default"/>
                <w:color w:val="auto"/>
                <w:lang w:val="en-US" w:eastAsia="zh-CN"/>
              </w:rPr>
              <w:t>坑洼</w:t>
            </w:r>
            <w:r>
              <w:rPr>
                <w:rFonts w:hint="eastAsia"/>
                <w:color w:val="auto"/>
                <w:lang w:val="en-US" w:eastAsia="zh-CN"/>
              </w:rPr>
              <w:t>，边角无毛刺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15块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color w:val="auto"/>
              </w:rPr>
            </w:pPr>
            <w:r>
              <w:rPr>
                <w:color w:val="auto"/>
              </w:rPr>
              <w:drawing>
                <wp:inline distT="0" distB="0" distL="114300" distR="114300">
                  <wp:extent cx="1769745" cy="1765935"/>
                  <wp:effectExtent l="0" t="0" r="1905" b="5715"/>
                  <wp:docPr id="45" name="ID_49DACE8E40464C5785C976689A3489F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ID_49DACE8E40464C5785C976689A3489FE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9745" cy="1765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0" w:hRule="atLeast"/>
        </w:trPr>
        <w:tc>
          <w:tcPr>
            <w:tcW w:w="422" w:type="pct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 w:eastAsia="宋体"/>
                <w:color w:val="auto"/>
                <w:lang w:val="en-US" w:eastAsia="zh-CN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计时器（秒表）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尺寸：75*58*18mm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型号：XJ-013A</w:t>
            </w:r>
          </w:p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耐摔外壳</w:t>
            </w:r>
          </w:p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重量：37克</w:t>
            </w:r>
          </w:p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计时单元：1/100秒</w:t>
            </w:r>
          </w:p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最长计时：10小时</w:t>
            </w:r>
          </w:p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排序方式：单行排序</w:t>
            </w:r>
          </w:p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显示屏：5位大数字液晶屏</w:t>
            </w:r>
          </w:p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最长倒计时：10小时</w:t>
            </w:r>
          </w:p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时间显示：12/24小时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12只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color w:val="auto"/>
              </w:rPr>
            </w:pPr>
            <w:r>
              <w:rPr>
                <w:color w:val="auto"/>
              </w:rPr>
              <w:drawing>
                <wp:inline distT="0" distB="0" distL="114300" distR="114300">
                  <wp:extent cx="1772920" cy="1976755"/>
                  <wp:effectExtent l="0" t="0" r="17780" b="4445"/>
                  <wp:docPr id="10" name="ID_BE00D14C242E4B9CB012CD202489C8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D_BE00D14C242E4B9CB012CD202489C86A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920" cy="1976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4" w:hRule="atLeast"/>
        </w:trPr>
        <w:tc>
          <w:tcPr>
            <w:tcW w:w="422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 w:eastAsia="宋体"/>
                <w:color w:val="auto"/>
                <w:lang w:val="en-US" w:eastAsia="zh-CN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铁丝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直径1.2mm，长20cm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铁丝陀螺科学制作专用</w:t>
            </w:r>
            <w:r>
              <w:rPr>
                <w:rFonts w:hint="eastAsia"/>
                <w:color w:val="auto"/>
                <w:lang w:val="en-US" w:eastAsia="zh-CN"/>
              </w:rPr>
              <w:t>，材质为镀锌铁丝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10000根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color w:val="auto"/>
              </w:rPr>
            </w:pPr>
            <w:r>
              <w:rPr>
                <w:color w:val="auto"/>
              </w:rPr>
              <w:drawing>
                <wp:inline distT="0" distB="0" distL="114300" distR="114300">
                  <wp:extent cx="1550670" cy="986790"/>
                  <wp:effectExtent l="0" t="0" r="11430" b="3810"/>
                  <wp:docPr id="2" name="ID_19498F2939154B699D7A5396ABF0C7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D_19498F2939154B699D7A5396ABF0C7E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0670" cy="986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85" w:hRule="atLeast"/>
        </w:trPr>
        <w:tc>
          <w:tcPr>
            <w:tcW w:w="422" w:type="pct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 w:eastAsia="宋体"/>
                <w:color w:val="auto"/>
                <w:lang w:val="en-US" w:eastAsia="zh-CN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背景墙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高3.5m，长6.5米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租赁形式使用即可，需要进行安装拆卸，</w:t>
            </w:r>
            <w:r>
              <w:rPr>
                <w:rFonts w:hint="eastAsia"/>
                <w:color w:val="auto"/>
                <w:lang w:val="en-US" w:eastAsia="zh-CN"/>
              </w:rPr>
              <w:t>需安全结实、无倒塌无安全隐患，需要有配重，</w:t>
            </w:r>
            <w:r>
              <w:rPr>
                <w:rFonts w:hint="default"/>
                <w:color w:val="auto"/>
                <w:lang w:val="en-US" w:eastAsia="zh-CN"/>
              </w:rPr>
              <w:t>图文内容需与馆方沟通，按馆方要求设计图案喷绘，需要使用行架搭建</w:t>
            </w:r>
          </w:p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版面内容：以陀螺旋转与科技为元素。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1块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color w:val="auto"/>
              </w:rPr>
            </w:pPr>
            <w:r>
              <w:rPr>
                <w:color w:val="auto"/>
              </w:rPr>
              <w:drawing>
                <wp:inline distT="0" distB="0" distL="114300" distR="114300">
                  <wp:extent cx="1766570" cy="1807210"/>
                  <wp:effectExtent l="0" t="0" r="5080" b="2540"/>
                  <wp:docPr id="46" name="ID_59010F5C0B704B7CA2BA8C6E8E7A4735" descr="1712363682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D_59010F5C0B704B7CA2BA8C6E8E7A4735" descr="171236368291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570" cy="1807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5" w:hRule="atLeast"/>
        </w:trPr>
        <w:tc>
          <w:tcPr>
            <w:tcW w:w="422" w:type="pct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 w:eastAsia="宋体"/>
                <w:color w:val="auto"/>
                <w:lang w:val="en-US" w:eastAsia="zh-CN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背景墙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高3m，长8.8米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租赁形式使用即可，需要进行安装拆卸，</w:t>
            </w:r>
            <w:r>
              <w:rPr>
                <w:rFonts w:hint="eastAsia"/>
                <w:color w:val="auto"/>
                <w:lang w:val="en-US" w:eastAsia="zh-CN"/>
              </w:rPr>
              <w:t>需安全结实、无倒塌无安全隐患，需要有配重，</w:t>
            </w:r>
            <w:r>
              <w:rPr>
                <w:rFonts w:hint="default"/>
                <w:color w:val="auto"/>
                <w:lang w:val="en-US" w:eastAsia="zh-CN"/>
              </w:rPr>
              <w:t>图文内容需与馆方沟通，按馆方要求设计图案喷绘，需要使用行架搭建</w:t>
            </w:r>
          </w:p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版面内容：以陀螺旋转与科技为元素。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ind w:firstLine="274" w:firstLineChars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1块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color w:val="auto"/>
              </w:rPr>
            </w:pPr>
            <w:r>
              <w:rPr>
                <w:color w:val="auto"/>
              </w:rPr>
              <w:drawing>
                <wp:inline distT="0" distB="0" distL="114300" distR="114300">
                  <wp:extent cx="1766570" cy="1807210"/>
                  <wp:effectExtent l="0" t="0" r="5080" b="2540"/>
                  <wp:docPr id="47" name="ID_59010F5C0B704B7CA2BA8C6E8E7A4735" descr="1712363682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ID_59010F5C0B704B7CA2BA8C6E8E7A4735" descr="171236368291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570" cy="1807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05" w:hRule="atLeast"/>
        </w:trPr>
        <w:tc>
          <w:tcPr>
            <w:tcW w:w="422" w:type="pct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 w:eastAsia="宋体"/>
                <w:color w:val="auto"/>
                <w:lang w:val="en-US" w:eastAsia="zh-CN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铁马栏杆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1米高，1.5米长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材质：不锈钢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jc w:val="center"/>
              <w:rPr>
                <w:rFonts w:hint="default" w:eastAsia="宋体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</w:rPr>
              <w:t>租用即可，纯色银色栏杆即可，可连接，稳定不会倾倒</w:t>
            </w:r>
            <w:r>
              <w:rPr>
                <w:rFonts w:hint="eastAsia"/>
                <w:color w:val="auto"/>
                <w:lang w:eastAsia="zh-CN"/>
              </w:rPr>
              <w:t>，</w:t>
            </w:r>
            <w:r>
              <w:rPr>
                <w:rFonts w:hint="eastAsia"/>
                <w:color w:val="auto"/>
                <w:lang w:val="en-US" w:eastAsia="zh-CN"/>
              </w:rPr>
              <w:t>需负责拼装拆卸。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ind w:firstLine="274" w:firstLineChars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32个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color w:val="auto"/>
              </w:rPr>
            </w:pPr>
            <w:r>
              <w:rPr>
                <w:color w:val="auto"/>
              </w:rPr>
              <w:drawing>
                <wp:inline distT="0" distB="0" distL="114300" distR="114300">
                  <wp:extent cx="1813560" cy="1410970"/>
                  <wp:effectExtent l="0" t="0" r="15240" b="17780"/>
                  <wp:docPr id="48" name="ID_0CD3A37422A94120B3AFD6B01F65850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D_0CD3A37422A94120B3AFD6B01F65850E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410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55" w:hRule="atLeast"/>
        </w:trPr>
        <w:tc>
          <w:tcPr>
            <w:tcW w:w="422" w:type="pct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 w:eastAsia="宋体"/>
                <w:color w:val="auto"/>
                <w:lang w:val="en-US" w:eastAsia="zh-CN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信息登记卡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尺寸：11cm长，8cm宽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按馆方要求设计图案表格内容，纸张需使用300g以上特种纸张印刷，能够使用水笔进行书写，书写文字不会被抹去不会晕染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ind w:firstLine="274" w:firstLineChars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1500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color w:val="auto"/>
              </w:rPr>
            </w:pPr>
            <w:r>
              <w:rPr>
                <w:color w:val="auto"/>
              </w:rPr>
              <w:drawing>
                <wp:inline distT="0" distB="0" distL="114300" distR="114300">
                  <wp:extent cx="1759585" cy="1830705"/>
                  <wp:effectExtent l="0" t="0" r="12065" b="17145"/>
                  <wp:docPr id="26" name="ID_E543FF30D2D644F1AB80FB7EFB472F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D_E543FF30D2D644F1AB80FB7EFB472F20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9585" cy="1830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0" w:hRule="atLeast"/>
        </w:trPr>
        <w:tc>
          <w:tcPr>
            <w:tcW w:w="422" w:type="pct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 w:eastAsia="宋体"/>
                <w:color w:val="auto"/>
                <w:lang w:val="en-US" w:eastAsia="zh-CN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伸缩防盗拉线盒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盒</w:t>
            </w:r>
            <w:r>
              <w:rPr>
                <w:rFonts w:hint="eastAsia"/>
                <w:color w:val="auto"/>
                <w:lang w:val="en-US" w:eastAsia="zh-CN"/>
              </w:rPr>
              <w:t>方形：40*15mm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拉绳长度：1.5米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拉绳可自动回收，线尾端子为套环可用锁铜柱调节大小，锁铜柱可用六角扳手调整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ind w:firstLine="274" w:firstLineChars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60个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color w:val="auto"/>
              </w:rPr>
            </w:pPr>
            <w:r>
              <w:rPr>
                <w:color w:val="auto"/>
              </w:rPr>
              <w:drawing>
                <wp:inline distT="0" distB="0" distL="114300" distR="114300">
                  <wp:extent cx="1835785" cy="1550035"/>
                  <wp:effectExtent l="0" t="0" r="12065" b="12065"/>
                  <wp:docPr id="24" name="ID_B7BE853CE71E429E8F1CEBBBA8079D8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D_B7BE853CE71E429E8F1CEBBBA8079D8F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785" cy="1550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5" w:hRule="atLeast"/>
        </w:trPr>
        <w:tc>
          <w:tcPr>
            <w:tcW w:w="422" w:type="pct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 w:eastAsia="宋体"/>
                <w:color w:val="auto"/>
                <w:lang w:val="en-US" w:eastAsia="zh-CN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激光测距仪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尺寸：142*64*28mm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测量范围0.08-100M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测量精度±1.5mm</w:t>
            </w:r>
          </w:p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可测量长度，面积，体积，倾角，间接高度/长度，持续测量，墙面积、梯形测量，有变焦取景器，蓝牙连接，放样功能，水平尺，可储存数据50组，防护等级为IP54，测量起始点前中后可调节。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ind w:firstLine="274" w:firstLineChars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1个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color w:val="auto"/>
              </w:rPr>
            </w:pPr>
            <w:r>
              <w:rPr>
                <w:color w:val="auto"/>
              </w:rPr>
              <w:drawing>
                <wp:inline distT="0" distB="0" distL="114300" distR="114300">
                  <wp:extent cx="1304925" cy="1816735"/>
                  <wp:effectExtent l="0" t="0" r="9525" b="12065"/>
                  <wp:docPr id="49" name="ID_5834666495204D6EBE267A1B5858B327" descr="微信图片_20240323133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ID_5834666495204D6EBE267A1B5858B327" descr="微信图片_20240323133205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1816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5" w:hRule="atLeast"/>
        </w:trPr>
        <w:tc>
          <w:tcPr>
            <w:tcW w:w="42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 w:eastAsia="宋体"/>
                <w:color w:val="auto"/>
                <w:lang w:val="en-US" w:eastAsia="zh-CN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万向水平泡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尺寸：60*10mm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材质：金属壳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铁丝陀螺比赛桌面测水平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ind w:firstLine="274" w:firstLineChars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3个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 w:eastAsia="宋体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color w:val="auto"/>
              </w:rPr>
            </w:pPr>
            <w:r>
              <w:rPr>
                <w:color w:val="auto"/>
              </w:rPr>
              <w:drawing>
                <wp:inline distT="0" distB="0" distL="114300" distR="114300">
                  <wp:extent cx="1725295" cy="1666875"/>
                  <wp:effectExtent l="0" t="0" r="8255" b="9525"/>
                  <wp:docPr id="50" name="ID_A9285C70FDFA4961B71A6C39E4491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D_A9285C70FDFA4961B71A6C39E4491100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5295" cy="1666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30" w:hRule="atLeast"/>
        </w:trPr>
        <w:tc>
          <w:tcPr>
            <w:tcW w:w="42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 w:eastAsia="宋体"/>
                <w:color w:val="auto"/>
                <w:lang w:val="en-US" w:eastAsia="zh-CN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《御猫带你游故宫》画具套装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内含70件画具：12色彩色铅笔、12色旋转棒棒彩、3只四色彩铅、十二丙烯画颜料、丙烯调色盘、24色软头丙烯马克笔、卷笔刀2个、毛刷笔1只、创意贴纸1份。知识读本、图绘本各一本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ind w:firstLine="274" w:firstLineChars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1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tabs>
                <w:tab w:val="left" w:pos="703"/>
              </w:tabs>
              <w:bidi w:val="0"/>
              <w:jc w:val="center"/>
              <w:rPr>
                <w:rFonts w:hint="eastAsia" w:eastAsia="宋体"/>
                <w:color w:val="auto"/>
                <w:lang w:eastAsia="zh-CN"/>
              </w:rPr>
            </w:pPr>
            <w:r>
              <w:rPr>
                <w:color w:val="auto"/>
              </w:rPr>
              <w:drawing>
                <wp:inline distT="0" distB="0" distL="114300" distR="114300">
                  <wp:extent cx="1380490" cy="1468120"/>
                  <wp:effectExtent l="0" t="0" r="10160" b="17780"/>
                  <wp:docPr id="13" name="ID_0FB64F4343B24B9B9B7774E02AF8DA71" descr="微信图片_20240406090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D_0FB64F4343B24B9B9B7774E02AF8DA71" descr="微信图片_20240406090301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t="28923" b="24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49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36" w:hRule="atLeast"/>
        </w:trPr>
        <w:tc>
          <w:tcPr>
            <w:tcW w:w="42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 w:eastAsia="宋体"/>
                <w:color w:val="auto"/>
                <w:lang w:val="en-US" w:eastAsia="zh-CN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航天主题文具套装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航天主题文件套装，内含电动削笔器、电动替芯、桌面吸尘器、电动橡皮擦、娇姿铅笔、适配贴纸、太空主题贴纸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ind w:firstLine="274" w:firstLineChars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1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781175" cy="1769110"/>
                  <wp:effectExtent l="0" t="0" r="9525" b="2540"/>
                  <wp:docPr id="52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69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81" w:hRule="atLeast"/>
        </w:trPr>
        <w:tc>
          <w:tcPr>
            <w:tcW w:w="42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 w:eastAsia="宋体"/>
                <w:color w:val="auto"/>
                <w:lang w:val="en-US" w:eastAsia="zh-CN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熊猫主题文具套装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熊猫主题文具套装，内含：A5线圈本、车线本、套尺、自动笔、橡皮笔、多色笔、铅芯、读书笔记、手账贴纸、铅笔、摇摇笔、卡套、文具袋、盲盒笔、便签本、削笔器、线圈本、成长存折、橡皮擦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ind w:firstLine="274" w:firstLineChars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1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color w:val="auto"/>
              </w:rPr>
              <w:drawing>
                <wp:inline distT="0" distB="0" distL="114300" distR="114300">
                  <wp:extent cx="1421130" cy="2260600"/>
                  <wp:effectExtent l="0" t="0" r="7620" b="6350"/>
                  <wp:docPr id="53" name="ID_4DCB6675B2554128BFB700538944FF06" descr="微信图片_20240406090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ID_4DCB6675B2554128BFB700538944FF06" descr="微信图片_20240406090304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t="16755" b="13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130" cy="226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72" w:hRule="atLeast"/>
        </w:trPr>
        <w:tc>
          <w:tcPr>
            <w:tcW w:w="42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 w:eastAsia="宋体"/>
                <w:color w:val="auto"/>
                <w:lang w:val="en-US" w:eastAsia="zh-CN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default"/>
                <w:color w:val="auto"/>
                <w:lang w:val="en-US" w:eastAsia="zh-CN"/>
              </w:rPr>
              <w:t>故宫联名水笔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功能：速干 可换笔芯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闭合方式：按动 风格：传统中国风包装种类：盒装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颜色分类：金榜题名【5支笔】礼盒装 书写粗细：0.5mm笔芯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颜色：黑色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是否可擦：否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适用场景：日常书写 支数：一套5支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笔杆材质：塑料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笔头类型：子弹头型</w:t>
            </w:r>
          </w:p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出墨方式：滚珠式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ind w:firstLine="274" w:firstLineChars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20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color w:val="auto"/>
              </w:rPr>
            </w:pPr>
            <w:r>
              <w:rPr>
                <w:color w:val="auto"/>
              </w:rPr>
              <w:drawing>
                <wp:inline distT="0" distB="0" distL="114300" distR="114300">
                  <wp:extent cx="1651635" cy="1831975"/>
                  <wp:effectExtent l="0" t="0" r="5715" b="15875"/>
                  <wp:docPr id="29" name="ID_0E9F023421594A4396396D7C389D30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D_0E9F023421594A4396396D7C389D30A4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1635" cy="1831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4" w:hRule="atLeast"/>
        </w:trPr>
        <w:tc>
          <w:tcPr>
            <w:tcW w:w="42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 w:eastAsia="宋体"/>
                <w:color w:val="auto"/>
                <w:lang w:val="en-US" w:eastAsia="zh-CN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货架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numPr>
                <w:ilvl w:val="0"/>
                <w:numId w:val="0"/>
              </w:numPr>
              <w:bidi w:val="0"/>
              <w:ind w:leftChars="0"/>
              <w:jc w:val="left"/>
              <w:rPr>
                <w:rFonts w:hint="eastAsia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szCs w:val="28"/>
                <w:lang w:val="en-US" w:eastAsia="zh-CN"/>
              </w:rPr>
              <w:t xml:space="preserve">五金加厚主架5层 </w:t>
            </w:r>
          </w:p>
          <w:p>
            <w:pPr>
              <w:numPr>
                <w:ilvl w:val="0"/>
                <w:numId w:val="0"/>
              </w:numPr>
              <w:bidi w:val="0"/>
              <w:ind w:leftChars="0"/>
              <w:jc w:val="left"/>
              <w:rPr>
                <w:rFonts w:hint="eastAsia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szCs w:val="28"/>
                <w:lang w:val="en-US" w:eastAsia="zh-CN"/>
              </w:rPr>
              <w:t xml:space="preserve">承重385KG及以上   150*60*200  10个                 </w:t>
            </w:r>
          </w:p>
          <w:p>
            <w:pPr>
              <w:numPr>
                <w:ilvl w:val="0"/>
                <w:numId w:val="0"/>
              </w:numPr>
              <w:bidi w:val="0"/>
              <w:ind w:leftChars="0"/>
              <w:jc w:val="left"/>
              <w:rPr>
                <w:rFonts w:hint="eastAsia"/>
                <w:color w:val="auto"/>
                <w:sz w:val="24"/>
                <w:szCs w:val="28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bidi w:val="0"/>
              <w:ind w:leftChars="0"/>
              <w:jc w:val="left"/>
              <w:rPr>
                <w:rFonts w:hint="eastAsia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szCs w:val="28"/>
                <w:lang w:val="en-US" w:eastAsia="zh-CN"/>
              </w:rPr>
              <w:t xml:space="preserve">五金加厚主架5层 </w:t>
            </w:r>
          </w:p>
          <w:p>
            <w:pPr>
              <w:numPr>
                <w:ilvl w:val="0"/>
                <w:numId w:val="0"/>
              </w:numPr>
              <w:bidi w:val="0"/>
              <w:ind w:leftChars="0"/>
              <w:jc w:val="left"/>
              <w:rPr>
                <w:rFonts w:hint="eastAsia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szCs w:val="28"/>
                <w:lang w:val="en-US" w:eastAsia="zh-CN"/>
              </w:rPr>
              <w:t>承重385KG及以上                180*60*200  10个</w:t>
            </w:r>
          </w:p>
          <w:p>
            <w:pPr>
              <w:numPr>
                <w:ilvl w:val="0"/>
                <w:numId w:val="0"/>
              </w:numPr>
              <w:bidi w:val="0"/>
              <w:jc w:val="left"/>
              <w:rPr>
                <w:rFonts w:hint="eastAsia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szCs w:val="28"/>
                <w:lang w:val="en-US" w:eastAsia="zh-CN"/>
              </w:rPr>
              <w:t>优质冷轧钢 抗生锈 防潮湿 层间距可调节 层板加强筋</w:t>
            </w:r>
          </w:p>
          <w:p>
            <w:pPr>
              <w:numPr>
                <w:ilvl w:val="0"/>
                <w:numId w:val="0"/>
              </w:numPr>
              <w:bidi w:val="0"/>
              <w:jc w:val="left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szCs w:val="28"/>
                <w:lang w:val="en-US" w:eastAsia="zh-CN"/>
              </w:rPr>
              <w:t xml:space="preserve"> 加强焊接 包安装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ind w:firstLine="274" w:firstLineChars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20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eastAsia="宋体"/>
                <w:color w:val="auto"/>
                <w:lang w:eastAsia="zh-CN"/>
              </w:rPr>
            </w:pPr>
            <w:r>
              <w:rPr>
                <w:rFonts w:hint="eastAsia" w:eastAsia="宋体"/>
                <w:color w:val="auto"/>
                <w:lang w:eastAsia="zh-CN"/>
              </w:rPr>
              <w:drawing>
                <wp:inline distT="0" distB="0" distL="114300" distR="114300">
                  <wp:extent cx="1729740" cy="2217420"/>
                  <wp:effectExtent l="0" t="0" r="3810" b="11430"/>
                  <wp:docPr id="5" name="图片 5" descr="be6666b1f4a7c6e20484382806abdb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be6666b1f4a7c6e20484382806abdb8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740" cy="2217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0" w:hRule="atLeast"/>
        </w:trPr>
        <w:tc>
          <w:tcPr>
            <w:tcW w:w="42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 w:eastAsia="宋体"/>
                <w:color w:val="auto"/>
                <w:lang w:val="en-US" w:eastAsia="zh-CN"/>
              </w:rPr>
            </w:pPr>
          </w:p>
        </w:tc>
        <w:tc>
          <w:tcPr>
            <w:tcW w:w="63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线盘</w:t>
            </w:r>
          </w:p>
        </w:tc>
        <w:tc>
          <w:tcPr>
            <w:tcW w:w="600" w:type="pct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numPr>
                <w:ilvl w:val="0"/>
                <w:numId w:val="0"/>
              </w:numPr>
              <w:bidi w:val="0"/>
              <w:jc w:val="left"/>
              <w:rPr>
                <w:rFonts w:hint="eastAsia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szCs w:val="28"/>
                <w:lang w:val="en-US" w:eastAsia="zh-CN"/>
              </w:rPr>
              <w:t>长度：</w:t>
            </w:r>
          </w:p>
          <w:p>
            <w:pPr>
              <w:numPr>
                <w:ilvl w:val="0"/>
                <w:numId w:val="0"/>
              </w:numPr>
              <w:bidi w:val="0"/>
              <w:jc w:val="left"/>
              <w:rPr>
                <w:rFonts w:hint="eastAsia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szCs w:val="28"/>
                <w:lang w:val="en-US" w:eastAsia="zh-CN"/>
              </w:rPr>
              <w:t>10米（2个）、30米（2个）、</w:t>
            </w:r>
          </w:p>
          <w:p>
            <w:pPr>
              <w:numPr>
                <w:ilvl w:val="0"/>
                <w:numId w:val="0"/>
              </w:numPr>
              <w:bidi w:val="0"/>
              <w:jc w:val="left"/>
              <w:rPr>
                <w:rFonts w:hint="default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szCs w:val="28"/>
                <w:lang w:val="en-US" w:eastAsia="zh-CN"/>
              </w:rPr>
              <w:t>线粗平方：2.5平方</w:t>
            </w:r>
          </w:p>
          <w:p>
            <w:pPr>
              <w:numPr>
                <w:ilvl w:val="0"/>
                <w:numId w:val="0"/>
              </w:numPr>
              <w:bidi w:val="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孔型配置：4位五孔</w:t>
            </w:r>
          </w:p>
        </w:tc>
        <w:tc>
          <w:tcPr>
            <w:tcW w:w="6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bidi w:val="0"/>
              <w:jc w:val="center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加粗铜线、防触电、耐拔插、高温阻燃、过热保护、双盘结构、一体式支架，需为品牌正品，需与馆方沟通</w:t>
            </w:r>
          </w:p>
        </w:tc>
        <w:tc>
          <w:tcPr>
            <w:tcW w:w="3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ind w:firstLine="274" w:firstLineChars="0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4</w:t>
            </w:r>
          </w:p>
        </w:tc>
        <w:tc>
          <w:tcPr>
            <w:tcW w:w="40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eastAsia"/>
                <w:color w:val="auto"/>
                <w:lang w:val="en-US" w:eastAsia="zh-CN"/>
              </w:rPr>
            </w:pPr>
          </w:p>
        </w:tc>
        <w:tc>
          <w:tcPr>
            <w:tcW w:w="4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rPr>
                <w:rFonts w:hint="default"/>
                <w:color w:val="auto"/>
                <w:lang w:val="en-US" w:eastAsia="zh-CN"/>
              </w:rPr>
            </w:pPr>
          </w:p>
        </w:tc>
        <w:tc>
          <w:tcPr>
            <w:tcW w:w="14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eastAsia="宋体"/>
                <w:color w:val="auto"/>
                <w:lang w:eastAsia="zh-CN"/>
              </w:rPr>
            </w:pPr>
            <w:r>
              <w:rPr>
                <w:rFonts w:hint="eastAsia" w:eastAsia="宋体"/>
                <w:color w:val="auto"/>
                <w:lang w:eastAsia="zh-CN"/>
              </w:rPr>
              <w:drawing>
                <wp:inline distT="0" distB="0" distL="114300" distR="114300">
                  <wp:extent cx="1526540" cy="1912620"/>
                  <wp:effectExtent l="0" t="0" r="16510" b="11430"/>
                  <wp:docPr id="7" name="图片 7" descr="线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线盘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540" cy="1912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9" w:hRule="atLeast"/>
        </w:trPr>
        <w:tc>
          <w:tcPr>
            <w:tcW w:w="5000" w:type="pct"/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pStyle w:val="4"/>
              <w:numPr>
                <w:ilvl w:val="0"/>
                <w:numId w:val="0"/>
              </w:numPr>
              <w:spacing w:line="360" w:lineRule="auto"/>
              <w:jc w:val="both"/>
              <w:rPr>
                <w:rFonts w:hint="default" w:ascii="Calibri" w:hAnsi="Calibri" w:eastAsia="宋体" w:cs="Times New Roman"/>
                <w:b/>
                <w:bCs/>
                <w:color w:val="auto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Calibri" w:hAnsi="Calibri" w:eastAsia="宋体" w:cs="Times New Roman"/>
                <w:b/>
                <w:bCs/>
                <w:color w:val="auto"/>
                <w:kern w:val="2"/>
                <w:sz w:val="21"/>
                <w:szCs w:val="22"/>
                <w:lang w:val="en-US" w:eastAsia="zh-CN" w:bidi="ar-SA"/>
              </w:rPr>
              <w:t>注：所有布展物品、道具等，皆需外包方进行安装、拼装和拆卸。</w:t>
            </w:r>
          </w:p>
          <w:p>
            <w:pPr>
              <w:bidi w:val="0"/>
              <w:jc w:val="center"/>
              <w:rPr>
                <w:rFonts w:hint="eastAsia"/>
                <w:color w:val="auto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6" w:hRule="atLeast"/>
        </w:trPr>
        <w:tc>
          <w:tcPr>
            <w:tcW w:w="5000" w:type="pct"/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bidi w:val="0"/>
              <w:jc w:val="center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lang w:val="en-US" w:eastAsia="zh-CN"/>
              </w:rPr>
              <w:t>总费用</w:t>
            </w:r>
            <w:r>
              <w:rPr>
                <w:rFonts w:hint="eastAsia"/>
                <w:color w:val="auto"/>
                <w:lang w:val="en-US" w:eastAsia="zh-CN"/>
              </w:rPr>
              <w:t>：</w:t>
            </w:r>
          </w:p>
        </w:tc>
      </w:tr>
    </w:tbl>
    <w:p>
      <w:pPr>
        <w:pStyle w:val="7"/>
        <w:bidi w:val="0"/>
        <w:spacing w:before="0" w:after="0" w:line="240" w:lineRule="auto"/>
        <w:jc w:val="both"/>
        <w:rPr>
          <w:rFonts w:hint="eastAsia" w:cs="Times New Roman"/>
          <w:b/>
          <w:lang w:eastAsia="zh-CN"/>
        </w:rPr>
      </w:pPr>
    </w:p>
    <w:p>
      <w:pPr>
        <w:pStyle w:val="7"/>
        <w:bidi w:val="0"/>
        <w:spacing w:before="0" w:after="0" w:line="240" w:lineRule="auto"/>
        <w:jc w:val="both"/>
        <w:rPr>
          <w:rFonts w:hint="eastAsia" w:cs="Times New Roman"/>
          <w:b/>
          <w:lang w:eastAsia="zh-CN"/>
        </w:rPr>
      </w:pPr>
    </w:p>
    <w:p>
      <w:pPr>
        <w:pStyle w:val="7"/>
        <w:bidi w:val="0"/>
        <w:spacing w:before="0" w:after="0" w:line="240" w:lineRule="auto"/>
        <w:jc w:val="both"/>
        <w:rPr>
          <w:rFonts w:hint="eastAsia" w:cs="Times New Roman"/>
          <w:b/>
          <w:lang w:eastAsia="zh-CN"/>
        </w:rPr>
      </w:pPr>
    </w:p>
    <w:p>
      <w:pPr>
        <w:pStyle w:val="7"/>
        <w:bidi w:val="0"/>
        <w:spacing w:before="0" w:after="0" w:line="240" w:lineRule="auto"/>
        <w:jc w:val="both"/>
        <w:rPr>
          <w:rFonts w:hint="eastAsia" w:cs="Times New Roman"/>
          <w:b/>
          <w:lang w:eastAsia="zh-CN"/>
        </w:rPr>
      </w:pPr>
    </w:p>
    <w:p>
      <w:pPr>
        <w:pStyle w:val="7"/>
        <w:bidi w:val="0"/>
        <w:spacing w:before="0" w:after="0" w:line="240" w:lineRule="auto"/>
        <w:jc w:val="both"/>
        <w:rPr>
          <w:rFonts w:hint="eastAsia" w:cs="Times New Roman"/>
          <w:b/>
          <w:lang w:eastAsia="zh-CN"/>
        </w:rPr>
      </w:pPr>
    </w:p>
    <w:p>
      <w:pPr>
        <w:pStyle w:val="7"/>
        <w:bidi w:val="0"/>
        <w:spacing w:before="0" w:after="0" w:line="240" w:lineRule="auto"/>
        <w:jc w:val="both"/>
        <w:rPr>
          <w:rFonts w:hint="eastAsia" w:cs="Times New Roman"/>
          <w:b/>
          <w:lang w:eastAsia="zh-CN"/>
        </w:rPr>
      </w:pPr>
    </w:p>
    <w:p/>
    <w:sectPr>
      <w:footerReference r:id="rId3" w:type="default"/>
      <w:pgSz w:w="16838" w:h="11906" w:orient="landscape"/>
      <w:pgMar w:top="1800" w:right="1440" w:bottom="1800" w:left="1440" w:header="851" w:footer="992" w:gutter="0"/>
      <w:cols w:space="425" w:num="1"/>
      <w:docGrid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G Times">
    <w:altName w:val="Times New Roman"/>
    <w:panose1 w:val="00000000000000000000"/>
    <w:charset w:val="00"/>
    <w:family w:val="roman"/>
    <w:pitch w:val="default"/>
    <w:sig w:usb0="00000000" w:usb1="00000000" w:usb2="00000000" w:usb3="00000000" w:csb0="0000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multilevel"/>
    <w:tmpl w:val="00000000"/>
    <w:lvl w:ilvl="0" w:tentative="0">
      <w:start w:val="1"/>
      <w:numFmt w:val="chineseCountingThousand"/>
      <w:suff w:val="nothing"/>
      <w:lvlText w:val="第%1部分"/>
      <w:lvlJc w:val="left"/>
      <w:pPr>
        <w:ind w:left="7372"/>
      </w:pPr>
      <w:rPr>
        <w:rFonts w:cs="Times New Roman"/>
      </w:rPr>
    </w:lvl>
    <w:lvl w:ilvl="1" w:tentative="0">
      <w:start w:val="1"/>
      <w:numFmt w:val="upperLetter"/>
      <w:pStyle w:val="4"/>
      <w:suff w:val="nothing"/>
      <w:lvlText w:val="%2"/>
      <w:lvlJc w:val="left"/>
      <w:pPr>
        <w:ind w:left="4516"/>
      </w:pPr>
      <w:rPr>
        <w:rFonts w:cs="Times New Roman"/>
      </w:rPr>
    </w:lvl>
    <w:lvl w:ilvl="2" w:tentative="0">
      <w:start w:val="1"/>
      <w:numFmt w:val="decimal"/>
      <w:suff w:val="nothing"/>
      <w:lvlText w:val="%3"/>
      <w:lvlJc w:val="left"/>
      <w:pPr>
        <w:ind w:left="4516"/>
      </w:pPr>
      <w:rPr>
        <w:rFonts w:hint="eastAsia" w:ascii="宋体" w:eastAsia="宋体" w:cs="Times New Roman"/>
        <w:b/>
        <w:i w:val="0"/>
        <w:sz w:val="28"/>
      </w:rPr>
    </w:lvl>
    <w:lvl w:ilvl="3" w:tentative="0">
      <w:start w:val="1"/>
      <w:numFmt w:val="none"/>
      <w:suff w:val="nothing"/>
      <w:lvlText w:val=""/>
      <w:lvlJc w:val="left"/>
      <w:pPr>
        <w:ind w:left="4516"/>
      </w:pPr>
      <w:rPr>
        <w:rFonts w:hint="eastAsia" w:cs="Times New Roman"/>
      </w:rPr>
    </w:lvl>
    <w:lvl w:ilvl="4" w:tentative="0">
      <w:start w:val="1"/>
      <w:numFmt w:val="none"/>
      <w:suff w:val="nothing"/>
      <w:lvlText w:val=""/>
      <w:lvlJc w:val="left"/>
      <w:pPr>
        <w:ind w:left="4516"/>
      </w:pPr>
      <w:rPr>
        <w:rFonts w:hint="eastAsia" w:cs="Times New Roman"/>
      </w:rPr>
    </w:lvl>
    <w:lvl w:ilvl="5" w:tentative="0">
      <w:start w:val="1"/>
      <w:numFmt w:val="none"/>
      <w:suff w:val="nothing"/>
      <w:lvlText w:val=""/>
      <w:lvlJc w:val="left"/>
      <w:pPr>
        <w:ind w:left="4516"/>
      </w:pPr>
      <w:rPr>
        <w:rFonts w:hint="eastAsia" w:cs="Times New Roman"/>
      </w:rPr>
    </w:lvl>
    <w:lvl w:ilvl="6" w:tentative="0">
      <w:start w:val="1"/>
      <w:numFmt w:val="none"/>
      <w:suff w:val="nothing"/>
      <w:lvlText w:val=""/>
      <w:lvlJc w:val="left"/>
      <w:pPr>
        <w:ind w:left="4516"/>
      </w:pPr>
      <w:rPr>
        <w:rFonts w:hint="eastAsia" w:cs="Times New Roman"/>
      </w:rPr>
    </w:lvl>
    <w:lvl w:ilvl="7" w:tentative="0">
      <w:start w:val="1"/>
      <w:numFmt w:val="none"/>
      <w:suff w:val="nothing"/>
      <w:lvlText w:val=""/>
      <w:lvlJc w:val="left"/>
      <w:pPr>
        <w:ind w:left="4516"/>
      </w:pPr>
      <w:rPr>
        <w:rFonts w:hint="eastAsia" w:cs="Times New Roman"/>
      </w:rPr>
    </w:lvl>
    <w:lvl w:ilvl="8" w:tentative="0">
      <w:start w:val="1"/>
      <w:numFmt w:val="none"/>
      <w:suff w:val="nothing"/>
      <w:lvlText w:val=""/>
      <w:lvlJc w:val="left"/>
      <w:pPr>
        <w:ind w:left="4516"/>
      </w:pPr>
      <w:rPr>
        <w:rFonts w:hint="eastAsia" w:cs="Times New Roman"/>
      </w:rPr>
    </w:lvl>
  </w:abstractNum>
  <w:abstractNum w:abstractNumId="1">
    <w:nsid w:val="41C21CA1"/>
    <w:multiLevelType w:val="singleLevel"/>
    <w:tmpl w:val="41C21CA1"/>
    <w:lvl w:ilvl="0" w:tentative="0">
      <w:start w:val="2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MxZTg4ODIwN2RlOTlmZTUzMDFlNWMzMjhhMjFlNjcifQ=="/>
  </w:docVars>
  <w:rsids>
    <w:rsidRoot w:val="283A4AE2"/>
    <w:rsid w:val="283A4A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9" w:semiHidden="0" w:name="heading 1"/>
    <w:lsdException w:qFormat="1" w:unhideWhenUsed="0" w:uiPriority="99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semiHidden="0" w:name="heading 6"/>
    <w:lsdException w:qFormat="1" w:uiPriority="0" w:semiHidden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qFormat="1"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3">
    <w:name w:val="heading 1"/>
    <w:basedOn w:val="1"/>
    <w:next w:val="1"/>
    <w:qFormat/>
    <w:uiPriority w:val="99"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paragraph" w:styleId="4">
    <w:name w:val="heading 2"/>
    <w:basedOn w:val="1"/>
    <w:next w:val="1"/>
    <w:qFormat/>
    <w:uiPriority w:val="99"/>
    <w:pPr>
      <w:keepNext/>
      <w:keepLines/>
      <w:numPr>
        <w:ilvl w:val="1"/>
        <w:numId w:val="1"/>
      </w:numPr>
      <w:spacing w:before="260" w:after="260" w:line="415" w:lineRule="auto"/>
      <w:jc w:val="center"/>
      <w:outlineLvl w:val="1"/>
    </w:pPr>
    <w:rPr>
      <w:rFonts w:ascii="CG Times" w:hAnsi="CG Times"/>
      <w:b/>
      <w:sz w:val="30"/>
      <w:szCs w:val="20"/>
    </w:rPr>
  </w:style>
  <w:style w:type="paragraph" w:styleId="5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paragraph" w:styleId="6">
    <w:name w:val="heading 6"/>
    <w:basedOn w:val="1"/>
    <w:next w:val="1"/>
    <w:unhideWhenUsed/>
    <w:qFormat/>
    <w:uiPriority w:val="0"/>
    <w:pPr>
      <w:keepNext/>
      <w:keepLines/>
      <w:spacing w:before="240" w:beforeLines="0" w:beforeAutospacing="0" w:after="64" w:afterLines="0" w:afterAutospacing="0" w:line="317" w:lineRule="auto"/>
      <w:outlineLvl w:val="5"/>
    </w:pPr>
    <w:rPr>
      <w:rFonts w:ascii="Arial" w:hAnsi="Arial" w:eastAsia="黑体"/>
      <w:b/>
      <w:sz w:val="24"/>
    </w:rPr>
  </w:style>
  <w:style w:type="paragraph" w:styleId="7">
    <w:name w:val="heading 7"/>
    <w:basedOn w:val="1"/>
    <w:next w:val="1"/>
    <w:unhideWhenUsed/>
    <w:qFormat/>
    <w:uiPriority w:val="0"/>
    <w:pPr>
      <w:keepNext/>
      <w:keepLines/>
      <w:spacing w:before="240" w:beforeLines="0" w:beforeAutospacing="0" w:after="64" w:afterLines="0" w:afterAutospacing="0" w:line="317" w:lineRule="auto"/>
      <w:outlineLvl w:val="6"/>
    </w:pPr>
    <w:rPr>
      <w:b/>
      <w:sz w:val="24"/>
    </w:rPr>
  </w:style>
  <w:style w:type="character" w:default="1" w:styleId="10">
    <w:name w:val="Default Paragraph Font"/>
    <w:semiHidden/>
    <w:uiPriority w:val="0"/>
  </w:style>
  <w:style w:type="table" w:default="1" w:styleId="9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Message Header"/>
    <w:basedOn w:val="1"/>
    <w:qFormat/>
    <w:uiPriority w:val="0"/>
    <w:pPr>
      <w:pBdr>
        <w:top w:val="single" w:color="auto" w:sz="6" w:space="1"/>
        <w:left w:val="single" w:color="auto" w:sz="6" w:space="1"/>
        <w:bottom w:val="single" w:color="auto" w:sz="6" w:space="1"/>
        <w:right w:val="single" w:color="auto" w:sz="6" w:space="1"/>
      </w:pBdr>
      <w:shd w:val="pct20" w:color="auto" w:fill="auto"/>
      <w:ind w:left="1080" w:leftChars="500" w:hanging="1080" w:hangingChars="500"/>
    </w:pPr>
    <w:rPr>
      <w:rFonts w:ascii="Arial" w:hAnsi="Arial"/>
      <w:sz w:val="24"/>
    </w:rPr>
  </w:style>
  <w:style w:type="paragraph" w:styleId="8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5" Type="http://schemas.openxmlformats.org/officeDocument/2006/relationships/fontTable" Target="fontTable.xml"/><Relationship Id="rId44" Type="http://schemas.openxmlformats.org/officeDocument/2006/relationships/numbering" Target="numbering.xml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pn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jpe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pn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Office_12.1.0.16399_F1E327BC-269C-435d-A152-05C5408002CA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2024-04-12T07:57:00Z</dcterms:created>
  <dc:creator>一米阳光</dc:creator>
  <cp:lastModifiedBy>一米阳光</cp:lastModifiedBy>
  <dcterms:modified xsi:type="dcterms:W3CDTF">2024-04-12T07:58:32Z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2052-12.1.0.16399</vt:lpwstr>
  </property>
  <property fmtid="{D5CDD505-2E9C-101B-9397-08002B2CF9AE}" pid="3" name="ICV">
    <vt:lpwstr>B1ABB6CB3036477E89432D4E811801B5_11</vt:lpwstr>
  </property>
</Properties>
</file>