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  <w:t>2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改造单位提供的相关材料</w:t>
      </w:r>
    </w:p>
    <w:bookmarkEnd w:id="0"/>
    <w:p>
      <w:pPr>
        <w:widowControl/>
        <w:jc w:val="both"/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改造单位需提供以下材料：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Style w:val="4"/>
          <w:rFonts w:hint="eastAsia"/>
          <w:lang w:val="en-US" w:eastAsia="zh-CN"/>
        </w:rPr>
        <w:t>营业执照复印件加盖公章；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Style w:val="4"/>
          <w:rFonts w:hint="eastAsia"/>
          <w:lang w:val="en-US" w:eastAsia="zh-CN"/>
        </w:rPr>
        <w:t>机电设备安装工程专业承包三级及以上资质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具有良好的商业信誉和健全的财务会计制度；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参加本次采购活动前三年内,在经营活动中没有重大违法记录。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FD949"/>
    <w:multiLevelType w:val="singleLevel"/>
    <w:tmpl w:val="61DFD9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19466142"/>
    <w:rsid w:val="1946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2023-06-20T03:01:00Z</dcterms:created>
  <dc:creator>一米阳光</dc:creator>
  <cp:lastModifiedBy>一米阳光</cp:lastModifiedBy>
  <dcterms:modified xsi:type="dcterms:W3CDTF">2023-06-20T03:02:27Z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65ACD761CD7E43A9A6A780B90F6A8D27_11</vt:lpwstr>
  </property>
</Properties>
</file>