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bookmarkStart w:id="1" w:name="_GoBack"/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关于江西省科学技术馆（江西省青少年科技中心）高低压柜维保项目的报价函</w:t>
      </w:r>
    </w:p>
    <w:bookmarkEnd w:id="1"/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我单位拟就“关于江西省科学技术馆（江西省青少年科技中心）高低压柜维保项目”进行报价，按附件中的需求进行报价（含税的报价格式详见附件1、2），报价格式如下：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4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XXXXX</w:t>
      </w:r>
    </w:p>
    <w:p>
      <w:pPr>
        <w:pStyle w:val="4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 月 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4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附件1</w:t>
      </w:r>
    </w:p>
    <w:p>
      <w:pPr>
        <w:pStyle w:val="4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7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关于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江西省科学技术馆（江西省青少年科技中心）高低压柜维保项目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4"/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附件2 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</w:t>
      </w:r>
    </w:p>
    <w:tbl>
      <w:tblPr>
        <w:tblStyle w:val="7"/>
        <w:tblW w:w="10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75"/>
        <w:gridCol w:w="1890"/>
        <w:gridCol w:w="1020"/>
        <w:gridCol w:w="915"/>
        <w:gridCol w:w="915"/>
        <w:gridCol w:w="124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工程名称:江西省科学技术馆（江西省青少年科技中心）高低压维保项目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序号   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江西省科学技术馆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SCBH15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出线至变压器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低压联络柜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低压有源滤波柜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低压电容柜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  <w:r>
              <w:rPr>
                <w:rStyle w:val="10"/>
                <w:lang w:val="en-US" w:eastAsia="zh-CN" w:bidi="ar"/>
              </w:rPr>
              <w:t>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序号   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江西省青少年科技活动中心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出线至变压器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低压联络柜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低压电容柜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  <w:r>
              <w:rPr>
                <w:rStyle w:val="10"/>
                <w:lang w:val="en-US" w:eastAsia="zh-CN" w:bidi="ar"/>
              </w:rPr>
              <w:t>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总价大写：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维保需求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包括必要的清扫维护和检查调整。高低压开关柜的保养，包括柜内真空断路器的检查 维护，开关柜内一次设备预防性试验、微机保护器的更换、母线停电保养，计划保养每年一次。 高低压开关柜的保养周期及保养前、后的试验项目和标准按《机电工程质量检验评定标准第二册机电工程》（JTG 2182-2020）、及电力行业相关技术标准、规范要求执行。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高低压柜日常维护项目和要求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检查、清扫开关柜，柜体清洁无灰尘，柜面观察窗清洁透明。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柜面元件安装端正，接线牢固，电度表、高压带电指示装置、继电器及信号灯工作正常，符合相关规定。检查开关位置指示信号灯指示正确。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开关柜密封良好，门锁齐全，机械和电气带电闭锁装置作用可靠，在有电情况下不能打开柜门。手车位置检测行程开关作用良好，能正确反映手车位置。开关机械位置闭锁装置作用良好。检查二次回路连接牢固，接线正确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拉出手车，检查开关柜后部带电防护档板作用良好，开关手车拉出后能自动复位。</w:t>
      </w:r>
    </w:p>
    <w:p>
      <w:pPr>
        <w:numPr>
          <w:ilvl w:val="0"/>
          <w:numId w:val="1"/>
        </w:numPr>
        <w:tabs>
          <w:tab w:val="left" w:pos="360"/>
          <w:tab w:val="left" w:pos="6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检查柜体接地良好，手车接地轨道接触良好，表面无锈蚀现象，并涂干黄油。手车推拉应轻松灵活，到位后能自动闭锁定位，无卡滞现象。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电流互感器及过电压吸收装置。擦拭互感器及过电压吸收装置表面，检查一次接线紧固情况。检查互感器二次端子和铁芯接地良好。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电流互感器、电压互感器、绝缘套件、防雷器等柜内关键元器件凝露受潮检修、清洁、保养（须采取措施保持配电设备、元器件绝缘在规定范围值）；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配电柜二次线及继电器、交流接触器故障检修；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配电柜进出线孔、面板防潮胶条密封处理。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将巡检保养发现的问题清单，统一汇总至甲方；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详细做好保养试运行记录。</w:t>
      </w:r>
    </w:p>
    <w:p>
      <w:p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614" w:leftChars="19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保养工艺及质量标准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07"/>
        <w:gridCol w:w="36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保养项目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工艺要点及注意事项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开关柜体保养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断路器，隔离开关，互锁灵敏，操作顺畅。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接地闸刀及闭锁机构检查；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柜内加热器检查；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开关位置接点通断情况检查；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电流互感器、电压互感器、绝缘套件、防雷器等柜内关键元器件凝露受潮检修、清洁、保养（须采取措施保持配电设备、元器件绝缘在规定范围值）；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配电柜进出线孔、面板防潮胶条密封处理。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开关柜内无异物，位置正确。轴销齐全、连杆无变形现象；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各电气连接部分可靠、无过热变色变形等现象。各闭锁装置正常并涂抹凡士林；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接线紧固无松动，端子编号齐全，加热器完好；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外壳完整无碎裂，接点动作灵活可靠，接线紧固无松动。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断路器、隔离刀闸等配电开关保养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遮断器外观检查；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真空遮断器绝缘子检查；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断路器及其开关凝露受潮清洁、保养，以及黄油保养（须采取措施保持配电设备、元器件绝缘在规定范围值）。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外表完好无裂纹，固定螺丝紧固无松动；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表面应清洁完好，无碎裂、无灰尘、无污垢及变色现象。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辅助设备保养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打开电缆仓盖板，清扫检查电缆仓；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CT、PT、支撑瓷瓶检查；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动力电缆头检查；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接地装置检查；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三相过电压吸收器检查；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母线、各绝缘子、母线连接处各绝缘外套及接头等检查。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部清洁无灰尘；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孔洞封堵完好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CT、PT、支撑瓷瓶外表绝缘完好，无积灰、开裂、劣化现象；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电缆头主绝缘完好，相位标记清晰，相序对应一致；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操作良好，接地可靠，活动件的轴销、卡簧齐全不缺；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吸收器完好，安装牢固；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母线无放电痕迹现象。接头牢固无过热、变色等现象。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耐压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(1)用2500V摇表测量主回路相间及对地绝缘；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(2)用耐压仪测量主回路相间及对地耐压；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(3)用接地电阻测试仪测量接地。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8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绝缘电阻应≥500MΩ；</w:t>
            </w:r>
          </w:p>
          <w:p>
            <w:pPr>
              <w:numPr>
                <w:ilvl w:val="0"/>
                <w:numId w:val="8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应无击穿及闪络。</w:t>
            </w:r>
          </w:p>
          <w:p>
            <w:pPr>
              <w:numPr>
                <w:ilvl w:val="0"/>
                <w:numId w:val="8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接地电阻应＜10Ω；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二次控制回路保养及检修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(1)有二次接线清扫、检查、紧固；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(2)继电器及信号灯检查；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(3)配电柜二次线及继电器、交流接触器故障检修。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牢固，编号完整清晰，螺丝齐全无滑牙现象；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开关位置指示正确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主回路回路电阻测量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(1)用回路电阻测试仪测量各主回路的回路电阻值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(1)各回路的各相阻值应平衡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电流回路的连续性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(1)用大电流发生器给电流互感器施加一次电流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(1)各绕组对应在仪表显示应一致。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继电保护试验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(1)用继电保护仪对综保进行设定参数的试验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(1)综保及断路器应可靠动作。</w:t>
            </w:r>
          </w:p>
        </w:tc>
      </w:tr>
    </w:tbl>
    <w:p>
      <w:pPr>
        <w:pStyle w:val="4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Toc13124"/>
      <w:r>
        <w:rPr>
          <w:rFonts w:hint="eastAsia" w:ascii="仿宋" w:hAnsi="仿宋" w:eastAsia="仿宋" w:cs="仿宋"/>
          <w:color w:val="000000"/>
          <w:sz w:val="32"/>
          <w:szCs w:val="32"/>
        </w:rPr>
        <w:t>商务条款</w:t>
      </w:r>
      <w:bookmarkEnd w:id="0"/>
    </w:p>
    <w:p>
      <w:pPr>
        <w:pStyle w:val="3"/>
        <w:keepLines w:val="0"/>
        <w:spacing w:line="500" w:lineRule="exact"/>
        <w:jc w:val="left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1.履约保证金：不适用。</w:t>
      </w:r>
    </w:p>
    <w:p>
      <w:pPr>
        <w:pStyle w:val="3"/>
        <w:keepLines w:val="0"/>
        <w:spacing w:line="500" w:lineRule="exact"/>
        <w:jc w:val="left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2.付款方式：合同签之后，维保6个月后付总金额的50%，剩下待维保期结束后一次性支付。</w:t>
      </w:r>
    </w:p>
    <w:p>
      <w:pPr>
        <w:pStyle w:val="3"/>
        <w:keepLines w:val="0"/>
        <w:spacing w:line="500" w:lineRule="exact"/>
        <w:jc w:val="left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3.服务期限：一年（2023年3月1日至2024年2月29日）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4.服务标准：符合国家相关标准、行业标准、地方标准等。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供应商的响应报价中应包含供应商提供服务及伴随的一切费用，包括但不限于方案实施、技术服务、人员费用、设备租赁、所有搭建、设备货物基础装、卸搬运工作、材料、交通和其他在服务期内所必需的服务、以及与之相关发生的所有税费、规费、保险费（如果有）等竞争性磋商文件中规定的供应商应承担的其他费用。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供应商在维护保养过程中，如遇到零部件老化或损坏，需要更换零部件的情况，零部件单次更换或维修金额在人民币1000元以下时，由供应商负责，零部件单次更换或维修金额在人民币1000元以上时，供应商上报采购人，由采购人和供应商协商处理。</w:t>
      </w:r>
    </w:p>
    <w:p>
      <w:pPr>
        <w:pStyle w:val="2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7.服务地点：采购人指定地点。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3E420"/>
    <w:multiLevelType w:val="singleLevel"/>
    <w:tmpl w:val="8A33E42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1">
    <w:nsid w:val="91EBA3BE"/>
    <w:multiLevelType w:val="singleLevel"/>
    <w:tmpl w:val="91EBA3B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2">
    <w:nsid w:val="92DC3193"/>
    <w:multiLevelType w:val="singleLevel"/>
    <w:tmpl w:val="92DC319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3">
    <w:nsid w:val="E7451C74"/>
    <w:multiLevelType w:val="singleLevel"/>
    <w:tmpl w:val="E7451C7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4">
    <w:nsid w:val="029BB088"/>
    <w:multiLevelType w:val="singleLevel"/>
    <w:tmpl w:val="029BB08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5">
    <w:nsid w:val="52682F29"/>
    <w:multiLevelType w:val="multilevel"/>
    <w:tmpl w:val="52682F29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5F7AD56"/>
    <w:multiLevelType w:val="singleLevel"/>
    <w:tmpl w:val="55F7AD5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7">
    <w:nsid w:val="6E363506"/>
    <w:multiLevelType w:val="singleLevel"/>
    <w:tmpl w:val="6E36350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8">
    <w:nsid w:val="7433164D"/>
    <w:multiLevelType w:val="multilevel"/>
    <w:tmpl w:val="7433164D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38DA45D2"/>
    <w:rsid w:val="38D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2023-01-04T06:50:00Z</dcterms:created>
  <dc:creator>一米阳光</dc:creator>
  <cp:lastModifiedBy>一米阳光</cp:lastModifiedBy>
  <dcterms:modified xsi:type="dcterms:W3CDTF">2023-01-04T06:51:10Z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E71967A812B643379A7C52220877EB04</vt:lpwstr>
  </property>
</Properties>
</file>