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sz w:val="44"/>
          <w:szCs w:val="44"/>
          <w:lang w:val="en-US" w:eastAsia="zh-CN"/>
        </w:rPr>
      </w:pPr>
    </w:p>
    <w:p>
      <w:pPr>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val="0"/>
          <w:sz w:val="44"/>
          <w:szCs w:val="44"/>
          <w:lang w:val="en-US" w:eastAsia="zh-CN"/>
        </w:rPr>
      </w:pPr>
      <w:bookmarkStart w:id="0" w:name="_GoBack"/>
      <w:r>
        <w:rPr>
          <w:rFonts w:hint="eastAsia" w:ascii="宋体" w:hAnsi="宋体" w:eastAsia="宋体" w:cs="宋体"/>
          <w:b/>
          <w:bCs w:val="0"/>
          <w:sz w:val="44"/>
          <w:szCs w:val="44"/>
          <w:lang w:val="en-US" w:eastAsia="zh-CN"/>
        </w:rPr>
        <w:t>江西省科技馆聘请法律顾问相关要求</w:t>
      </w:r>
    </w:p>
    <w:bookmarkEnd w:id="0"/>
    <w:p>
      <w:pPr>
        <w:numPr>
          <w:ilvl w:val="0"/>
          <w:numId w:val="0"/>
        </w:numPr>
        <w:ind w:left="630" w:leftChars="0"/>
        <w:rPr>
          <w:rFonts w:ascii="黑体" w:hAnsi="黑体" w:eastAsia="黑体" w:cs="黑体"/>
          <w:sz w:val="32"/>
          <w:szCs w:val="32"/>
        </w:rPr>
      </w:pPr>
    </w:p>
    <w:p>
      <w:pPr>
        <w:numPr>
          <w:ilvl w:val="0"/>
          <w:numId w:val="1"/>
        </w:numPr>
        <w:ind w:firstLine="640"/>
        <w:rPr>
          <w:rFonts w:ascii="黑体" w:hAnsi="黑体" w:eastAsia="黑体" w:cs="黑体"/>
          <w:sz w:val="32"/>
          <w:szCs w:val="32"/>
        </w:rPr>
      </w:pPr>
      <w:r>
        <w:rPr>
          <w:rFonts w:hint="eastAsia" w:ascii="黑体" w:hAnsi="黑体" w:eastAsia="黑体" w:cs="黑体"/>
          <w:b/>
          <w:bCs/>
          <w:sz w:val="32"/>
          <w:szCs w:val="32"/>
        </w:rPr>
        <w:t>报价单位资质</w:t>
      </w:r>
    </w:p>
    <w:p>
      <w:pPr>
        <w:tabs>
          <w:tab w:val="left" w:pos="5496"/>
        </w:tabs>
        <w:ind w:firstLine="640" w:firstLineChars="200"/>
        <w:jc w:val="left"/>
        <w:rPr>
          <w:rFonts w:ascii="仿宋" w:hAnsi="仿宋" w:eastAsia="仿宋" w:cs="仿宋"/>
          <w:sz w:val="32"/>
          <w:szCs w:val="32"/>
        </w:rPr>
      </w:pPr>
      <w:r>
        <w:rPr>
          <w:rFonts w:hint="eastAsia" w:ascii="仿宋" w:hAnsi="仿宋" w:eastAsia="仿宋" w:cs="仿宋"/>
          <w:sz w:val="32"/>
          <w:szCs w:val="32"/>
        </w:rPr>
        <w:t>1.报价单位应具备司法行政管理部门正式颁发的执业执照并经年检合格，无违法或受到行政处罚的记录;</w:t>
      </w:r>
    </w:p>
    <w:p>
      <w:pPr>
        <w:tabs>
          <w:tab w:val="left" w:pos="5496"/>
        </w:tabs>
        <w:ind w:firstLine="640" w:firstLineChars="200"/>
        <w:jc w:val="left"/>
        <w:rPr>
          <w:rFonts w:ascii="仿宋" w:hAnsi="仿宋" w:eastAsia="仿宋" w:cs="仿宋"/>
          <w:sz w:val="32"/>
          <w:szCs w:val="32"/>
        </w:rPr>
      </w:pPr>
      <w:r>
        <w:rPr>
          <w:rFonts w:hint="eastAsia" w:ascii="仿宋" w:hAnsi="仿宋" w:eastAsia="仿宋" w:cs="仿宋"/>
          <w:sz w:val="32"/>
          <w:szCs w:val="32"/>
        </w:rPr>
        <w:t>2.报价单位须在行业内具有较高知名度，在南昌市具备一定规模的办公场所和必备的硬件设施。内部管理制度和质量管理体系严格完善，分工明确，具备长期履职能力;</w:t>
      </w:r>
    </w:p>
    <w:p>
      <w:pPr>
        <w:tabs>
          <w:tab w:val="left" w:pos="5496"/>
        </w:tabs>
        <w:ind w:firstLine="640" w:firstLineChars="200"/>
        <w:jc w:val="left"/>
        <w:rPr>
          <w:rFonts w:ascii="仿宋" w:hAnsi="仿宋" w:eastAsia="仿宋" w:cs="仿宋"/>
          <w:sz w:val="32"/>
          <w:szCs w:val="32"/>
        </w:rPr>
      </w:pPr>
      <w:r>
        <w:rPr>
          <w:rFonts w:hint="eastAsia" w:ascii="仿宋" w:hAnsi="仿宋" w:eastAsia="仿宋" w:cs="仿宋"/>
          <w:sz w:val="32"/>
          <w:szCs w:val="32"/>
        </w:rPr>
        <w:t>3.报价单位须具有3年以上为政府机关担任法律顾问的经历，有丰富的法律事务办理经验，具备较高的信誉度。指派的执业律师均具备良好的教育背景、较强的法律责任感和综合服务能力。</w:t>
      </w:r>
    </w:p>
    <w:p>
      <w:pPr>
        <w:numPr>
          <w:ilvl w:val="0"/>
          <w:numId w:val="1"/>
        </w:numPr>
        <w:ind w:firstLine="640"/>
        <w:rPr>
          <w:rFonts w:ascii="黑体" w:hAnsi="黑体" w:eastAsia="黑体" w:cs="黑体"/>
          <w:b/>
          <w:bCs/>
          <w:sz w:val="32"/>
          <w:szCs w:val="32"/>
        </w:rPr>
      </w:pPr>
      <w:r>
        <w:rPr>
          <w:rFonts w:hint="eastAsia" w:ascii="黑体" w:hAnsi="黑体" w:eastAsia="黑体" w:cs="黑体"/>
          <w:b/>
          <w:bCs/>
          <w:sz w:val="32"/>
          <w:szCs w:val="32"/>
        </w:rPr>
        <w:t>服务需求</w:t>
      </w:r>
    </w:p>
    <w:p>
      <w:pPr>
        <w:ind w:firstLine="640" w:firstLineChars="200"/>
        <w:rPr>
          <w:rFonts w:ascii="仿宋" w:hAnsi="仿宋" w:eastAsia="仿宋" w:cs="仿宋"/>
          <w:sz w:val="32"/>
          <w:szCs w:val="32"/>
        </w:rPr>
      </w:pPr>
      <w:r>
        <w:rPr>
          <w:rFonts w:hint="eastAsia" w:ascii="仿宋" w:hAnsi="仿宋" w:eastAsia="仿宋" w:cs="仿宋"/>
          <w:sz w:val="32"/>
          <w:szCs w:val="32"/>
        </w:rPr>
        <w:t>（一）服务模式</w:t>
      </w:r>
    </w:p>
    <w:p>
      <w:pPr>
        <w:ind w:firstLine="640" w:firstLineChars="200"/>
        <w:rPr>
          <w:rFonts w:ascii="仿宋" w:hAnsi="仿宋" w:eastAsia="仿宋" w:cs="仿宋"/>
          <w:sz w:val="32"/>
          <w:szCs w:val="32"/>
        </w:rPr>
      </w:pPr>
      <w:r>
        <w:rPr>
          <w:rFonts w:hint="eastAsia" w:ascii="仿宋" w:hAnsi="仿宋" w:eastAsia="仿宋" w:cs="仿宋"/>
          <w:sz w:val="32"/>
          <w:szCs w:val="32"/>
        </w:rPr>
        <w:t>省科技馆要求律师事务所提供“首席负责，小组服务”的团队服务模式。律师事务所应组建一支富有法律事务经验和有深厚法学理论功底的骨干律师团队，为省科技馆提供全方位的法律服务。律师事务所指派一名资深律师为首席顾问律师，负责为省科技馆提供法律服务。具体工作由首席顾问律师在律师团队中指定2名常务顾问律师与省科技馆保持经常性联系，负责处理省科技馆日常法律事务。对重大法律事务由首席顾问律师亲自处理，做到及时处理各项法律事务。凡经首席顾问律师和常务顾问律师审查的各类文件，都应由首席顾问律师签名确认。</w:t>
      </w:r>
    </w:p>
    <w:p>
      <w:pPr>
        <w:ind w:left="630"/>
        <w:rPr>
          <w:rFonts w:ascii="仿宋" w:hAnsi="仿宋" w:eastAsia="仿宋" w:cs="仿宋"/>
          <w:sz w:val="32"/>
          <w:szCs w:val="32"/>
        </w:rPr>
      </w:pPr>
      <w:r>
        <w:rPr>
          <w:rFonts w:hint="eastAsia" w:ascii="仿宋" w:hAnsi="仿宋" w:eastAsia="仿宋" w:cs="仿宋"/>
          <w:sz w:val="32"/>
          <w:szCs w:val="32"/>
        </w:rPr>
        <w:t>（二）服务范围</w:t>
      </w:r>
    </w:p>
    <w:p>
      <w:pPr>
        <w:rPr>
          <w:rFonts w:ascii="仿宋" w:hAnsi="仿宋" w:eastAsia="仿宋" w:cs="仿宋"/>
          <w:sz w:val="32"/>
          <w:szCs w:val="32"/>
        </w:rPr>
      </w:pPr>
      <w:r>
        <w:rPr>
          <w:rFonts w:hint="eastAsia" w:ascii="仿宋" w:hAnsi="仿宋" w:eastAsia="仿宋" w:cs="仿宋"/>
          <w:sz w:val="32"/>
          <w:szCs w:val="32"/>
        </w:rPr>
        <w:t>省科技馆主要法律服务领域包括：涵盖本馆所有法律相关事务，包括但不限于民商法、刑法、公司法等方面，熟悉招投标及事业单位相关法律法规。</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预约上门服务：因省科技馆工作需要，可约定某个时间，首席法律顾问与省科技馆负责人或联系人会晤，参加省科技馆有计划的工作项目，为省科技馆的运行管理活动及时提供法律意见；法律顾问上门服务不限次数。</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在工作日，首席法律顾问律师和常务顾问律师应随问随询，保障省科技馆及时处理法律事务。电话服务不限次数。</w:t>
      </w:r>
    </w:p>
    <w:p>
      <w:pPr>
        <w:numPr>
          <w:ilvl w:val="0"/>
          <w:numId w:val="2"/>
        </w:numPr>
        <w:ind w:firstLine="640" w:firstLineChars="200"/>
        <w:rPr>
          <w:rFonts w:ascii="仿宋" w:hAnsi="仿宋" w:eastAsia="仿宋" w:cs="仿宋"/>
          <w:sz w:val="32"/>
          <w:szCs w:val="32"/>
        </w:rPr>
      </w:pPr>
      <w:r>
        <w:rPr>
          <w:rFonts w:hint="eastAsia" w:ascii="仿宋" w:hAnsi="仿宋" w:eastAsia="仿宋" w:cs="仿宋"/>
          <w:sz w:val="32"/>
          <w:szCs w:val="32"/>
        </w:rPr>
        <w:t>日常的合同文件和文书的审查，可通过电子邮件方式，在48小时内，由顾问律师进行审查修改和反馈。电邮服务不限次数。</w:t>
      </w:r>
    </w:p>
    <w:p>
      <w:pPr>
        <w:ind w:left="630"/>
        <w:rPr>
          <w:rFonts w:ascii="仿宋" w:hAnsi="仿宋" w:eastAsia="仿宋" w:cs="仿宋"/>
          <w:sz w:val="32"/>
          <w:szCs w:val="32"/>
        </w:rPr>
      </w:pPr>
      <w:r>
        <w:rPr>
          <w:rFonts w:hint="eastAsia" w:ascii="仿宋" w:hAnsi="仿宋" w:eastAsia="仿宋" w:cs="仿宋"/>
          <w:sz w:val="32"/>
          <w:szCs w:val="32"/>
        </w:rPr>
        <w:t>（四）服务内容</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为省科技馆的日常决策、管理提供法律意见；</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协助省科技馆起草或审查对外合同、日常管理中所需的各种制度文件等；</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参与省科技馆有关专项工作会议；</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应省科技馆要求出具相关法律意见书、律师函等法律文件；</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每年至少2次，给省科技馆干部职工进行法律知识培训，讲解与其工作相关的法律法规；</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为省科技馆提供重点工作项目的前期法律服务（如前期法律论证、招标、政府采购等法律文件起草、审定等）；</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参与省科技馆的经济活动谈判；</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协助省科技馆处理有关人事、劳动争议等法律事务；</w:t>
      </w:r>
    </w:p>
    <w:p>
      <w:pPr>
        <w:numPr>
          <w:ilvl w:val="0"/>
          <w:numId w:val="3"/>
        </w:numPr>
        <w:ind w:firstLine="640"/>
        <w:rPr>
          <w:rFonts w:ascii="仿宋" w:hAnsi="仿宋" w:eastAsia="仿宋" w:cs="仿宋"/>
          <w:sz w:val="32"/>
          <w:szCs w:val="32"/>
        </w:rPr>
      </w:pPr>
      <w:r>
        <w:rPr>
          <w:rFonts w:hint="eastAsia" w:ascii="仿宋" w:hAnsi="仿宋" w:eastAsia="仿宋" w:cs="仿宋"/>
          <w:sz w:val="32"/>
          <w:szCs w:val="32"/>
        </w:rPr>
        <w:t>代理、代办省科技馆委托的其他法律事务。</w:t>
      </w:r>
    </w:p>
    <w:p>
      <w:pPr>
        <w:numPr>
          <w:ilvl w:val="0"/>
          <w:numId w:val="1"/>
        </w:numPr>
        <w:ind w:firstLine="640"/>
        <w:rPr>
          <w:rFonts w:ascii="黑体" w:hAnsi="黑体" w:eastAsia="黑体" w:cs="黑体"/>
          <w:b/>
          <w:bCs/>
          <w:sz w:val="32"/>
          <w:szCs w:val="32"/>
        </w:rPr>
      </w:pPr>
      <w:r>
        <w:rPr>
          <w:rFonts w:hint="eastAsia" w:ascii="黑体" w:hAnsi="黑体" w:eastAsia="黑体" w:cs="黑体"/>
          <w:b/>
          <w:bCs/>
          <w:sz w:val="32"/>
          <w:szCs w:val="32"/>
        </w:rPr>
        <w:t>报价要求</w:t>
      </w:r>
    </w:p>
    <w:p>
      <w:pPr>
        <w:tabs>
          <w:tab w:val="left" w:pos="5496"/>
        </w:tabs>
        <w:ind w:firstLine="640" w:firstLineChars="200"/>
        <w:jc w:val="left"/>
        <w:rPr>
          <w:rFonts w:ascii="仿宋" w:hAnsi="仿宋" w:eastAsia="仿宋" w:cs="仿宋"/>
          <w:sz w:val="32"/>
          <w:szCs w:val="32"/>
        </w:rPr>
      </w:pPr>
      <w:r>
        <w:rPr>
          <w:rFonts w:hint="eastAsia" w:ascii="仿宋" w:hAnsi="仿宋" w:eastAsia="仿宋" w:cs="仿宋"/>
          <w:sz w:val="32"/>
          <w:szCs w:val="32"/>
        </w:rPr>
        <w:t>报价单位有意参加此次询价的，请填写法律顾问费用报价表（报价为一年期费用），同时附符合服务需求的首席法律顾问简介及骨干律师团队名单。报价单位将报价函密封后加盖单位公章，于2021年1</w:t>
      </w:r>
      <w:r>
        <w:rPr>
          <w:rFonts w:hint="eastAsia" w:ascii="仿宋" w:hAnsi="仿宋" w:eastAsia="仿宋" w:cs="仿宋"/>
          <w:sz w:val="32"/>
          <w:szCs w:val="32"/>
          <w:lang w:val="en-US" w:eastAsia="zh-CN"/>
        </w:rPr>
        <w:t>2</w:t>
      </w:r>
      <w:r>
        <w:rPr>
          <w:rFonts w:hint="eastAsia" w:ascii="仿宋" w:hAnsi="仿宋" w:eastAsia="仿宋" w:cs="仿宋"/>
          <w:sz w:val="32"/>
          <w:szCs w:val="32"/>
        </w:rPr>
        <w:t>月</w:t>
      </w:r>
      <w:r>
        <w:rPr>
          <w:rFonts w:hint="eastAsia" w:ascii="仿宋" w:hAnsi="仿宋" w:eastAsia="仿宋" w:cs="仿宋"/>
          <w:sz w:val="32"/>
          <w:szCs w:val="32"/>
          <w:lang w:val="en-US" w:eastAsia="zh-CN"/>
        </w:rPr>
        <w:t>22</w:t>
      </w:r>
      <w:r>
        <w:rPr>
          <w:rFonts w:hint="eastAsia" w:ascii="仿宋" w:hAnsi="仿宋" w:eastAsia="仿宋" w:cs="仿宋"/>
          <w:sz w:val="32"/>
          <w:szCs w:val="32"/>
        </w:rPr>
        <w:t>日</w:t>
      </w:r>
      <w:r>
        <w:rPr>
          <w:rFonts w:hint="eastAsia" w:ascii="仿宋" w:hAnsi="仿宋" w:eastAsia="仿宋" w:cs="仿宋"/>
          <w:sz w:val="32"/>
          <w:szCs w:val="32"/>
          <w:lang w:eastAsia="zh-CN"/>
        </w:rPr>
        <w:t>下</w:t>
      </w:r>
      <w:r>
        <w:rPr>
          <w:rFonts w:hint="eastAsia" w:ascii="仿宋" w:hAnsi="仿宋" w:eastAsia="仿宋" w:cs="仿宋"/>
          <w:sz w:val="32"/>
          <w:szCs w:val="32"/>
        </w:rPr>
        <w:t>午1</w:t>
      </w:r>
      <w:r>
        <w:rPr>
          <w:rFonts w:hint="eastAsia" w:ascii="仿宋" w:hAnsi="仿宋" w:eastAsia="仿宋" w:cs="仿宋"/>
          <w:sz w:val="32"/>
          <w:szCs w:val="32"/>
          <w:lang w:val="en-US" w:eastAsia="zh-CN"/>
        </w:rPr>
        <w:t>6</w:t>
      </w:r>
      <w:r>
        <w:rPr>
          <w:rFonts w:hint="eastAsia" w:ascii="仿宋" w:hAnsi="仿宋" w:eastAsia="仿宋" w:cs="仿宋"/>
          <w:sz w:val="32"/>
          <w:szCs w:val="32"/>
        </w:rPr>
        <w:t>点前送至江西省科技馆新馆（南昌市赣江北大道608号）</w:t>
      </w:r>
      <w:r>
        <w:rPr>
          <w:rFonts w:hint="eastAsia" w:ascii="仿宋" w:hAnsi="仿宋" w:eastAsia="仿宋" w:cs="仿宋"/>
          <w:sz w:val="32"/>
          <w:szCs w:val="32"/>
          <w:lang w:val="en-US" w:eastAsia="zh-CN"/>
        </w:rPr>
        <w:t>4</w:t>
      </w:r>
      <w:r>
        <w:rPr>
          <w:rFonts w:hint="eastAsia" w:ascii="仿宋" w:hAnsi="仿宋" w:eastAsia="仿宋" w:cs="仿宋"/>
          <w:sz w:val="32"/>
          <w:szCs w:val="32"/>
        </w:rPr>
        <w:t>楼506室。报价时请提供报价单位的职业许可证、税务登记证及3年以上政府机关法律服务经历证明材料等相关材料（复印件盖章）。</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F14815"/>
    <w:multiLevelType w:val="singleLevel"/>
    <w:tmpl w:val="59F14815"/>
    <w:lvl w:ilvl="0" w:tentative="0">
      <w:start w:val="1"/>
      <w:numFmt w:val="chineseCounting"/>
      <w:suff w:val="nothing"/>
      <w:lvlText w:val="%1、"/>
      <w:lvlJc w:val="left"/>
      <w:pPr>
        <w:ind w:left="-10"/>
      </w:pPr>
    </w:lvl>
  </w:abstractNum>
  <w:abstractNum w:abstractNumId="1">
    <w:nsid w:val="59F14D45"/>
    <w:multiLevelType w:val="singleLevel"/>
    <w:tmpl w:val="59F14D45"/>
    <w:lvl w:ilvl="0" w:tentative="0">
      <w:start w:val="1"/>
      <w:numFmt w:val="decimal"/>
      <w:suff w:val="nothing"/>
      <w:lvlText w:val="%1、"/>
      <w:lvlJc w:val="left"/>
    </w:lvl>
  </w:abstractNum>
  <w:abstractNum w:abstractNumId="2">
    <w:nsid w:val="59F153D2"/>
    <w:multiLevelType w:val="singleLevel"/>
    <w:tmpl w:val="59F153D2"/>
    <w:lvl w:ilvl="0" w:tentative="0">
      <w:start w:val="1"/>
      <w:numFmt w:val="decimal"/>
      <w:suff w:val="nothing"/>
      <w:lvlText w:val="%1、"/>
      <w:lvlJc w:val="left"/>
      <w:pPr>
        <w:ind w:left="-1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7277D1"/>
    <w:rsid w:val="227277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Arial" w:hAnsi="Arial" w:cs="Arial"/>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2021-12-16T08:25:00Z</dcterms:created>
  <dc:creator>一米阳光</dc:creator>
  <cp:lastModifiedBy>一米阳光</cp:lastModifiedBy>
  <dcterms:modified xsi:type="dcterms:W3CDTF">2021-12-16T08:26:02Z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7C0DC2CE91DC4CC492F9478E8ED5C16F</vt:lpwstr>
  </property>
</Properties>
</file>