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江西省科学技术馆（江西省青少年科技中心）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墙面清洗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项目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的报价函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spacing w:line="360" w:lineRule="auto"/>
        <w:ind w:firstLine="480" w:firstLineChars="15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我单位拟就“江西省科学技术馆（江西省青少年科技中心）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墙面清洗项目”进行报价，按附件中的需求进行报价（本项目为包干制，本人已自行踏勘现场，报价按综合价格计算，已包括工具、设备、材料、人工费、管理费、保险费、利润及税金等所有与本次墙面清洗相关的所有费用。详见附件1、2、3），报价格式如下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 月 日</w:t>
      </w:r>
    </w:p>
    <w:p>
      <w:pPr>
        <w:tabs>
          <w:tab w:val="left" w:pos="33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 w:cs="宋体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附件1</w:t>
      </w: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</w:t>
      </w:r>
    </w:p>
    <w:tbl>
      <w:tblPr>
        <w:tblStyle w:val="7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江西省科学技术馆（江西省青少年科技中心）墙面清洗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bidi w:val="0"/>
        <w:jc w:val="left"/>
        <w:rPr>
          <w:rFonts w:hint="eastAsia"/>
          <w:sz w:val="24"/>
          <w:szCs w:val="24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bidi w:val="0"/>
        <w:rPr>
          <w:rFonts w:hint="eastAsia"/>
        </w:rPr>
      </w:pPr>
    </w:p>
    <w:p>
      <w:pPr>
        <w:pStyle w:val="3"/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附件2</w:t>
      </w:r>
    </w:p>
    <w:p>
      <w:pPr>
        <w:pStyle w:val="3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分项报价表（格式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可自拟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-SA"/>
        </w:rPr>
        <w:t>室外清洗区域：</w:t>
      </w:r>
    </w:p>
    <w:tbl>
      <w:tblPr>
        <w:tblStyle w:val="7"/>
        <w:tblW w:w="5537" w:type="pct"/>
        <w:tblInd w:w="-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29"/>
        <w:gridCol w:w="2001"/>
        <w:gridCol w:w="1365"/>
        <w:gridCol w:w="1155"/>
        <w:gridCol w:w="1380"/>
        <w:gridCol w:w="2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目</w:t>
            </w:r>
          </w:p>
        </w:tc>
        <w:tc>
          <w:tcPr>
            <w:tcW w:w="9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预估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面积/㎡</w:t>
            </w:r>
          </w:p>
        </w:tc>
        <w:tc>
          <w:tcPr>
            <w:tcW w:w="5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单价/元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总价/元</w:t>
            </w: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外立面清洗</w:t>
            </w:r>
          </w:p>
        </w:tc>
        <w:tc>
          <w:tcPr>
            <w:tcW w:w="9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中庭采光穹顶玻璃外立面清洗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高空作业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石材墙面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高空吊绳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B馆玻璃幕墙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高空吊绳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连廊玻璃幕墙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高空吊绳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A馆玻璃幕墙及屋面、半球玻璃幕墙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高空吊绳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铝塑板约500个（整体4个面清洁）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5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高空吊绳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4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5层空中花园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56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44330㎡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含税价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室内高空清洁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tbl>
      <w:tblPr>
        <w:tblStyle w:val="7"/>
        <w:tblW w:w="10245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09"/>
        <w:gridCol w:w="1952"/>
        <w:gridCol w:w="1423"/>
        <w:gridCol w:w="1140"/>
        <w:gridCol w:w="138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 目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预估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面积/㎡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单价/元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总价/元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区域及二楼平台区域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幕墙玻璃清洁（含钢结构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高空攀爬作业+高空吊绳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墙面清洁</w:t>
            </w:r>
          </w:p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（含玻璃）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高空攀爬作业+升降登高车作业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游客食堂区域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儿童科学乐园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幕墙玻璃清洁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一楼剧场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过道墙面清洁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1、搭设脚手架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2、科普剧场493㎡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3、科普报告厅513㎡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4、门厅40㎡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5、过道298.81㎡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临时展厅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幕墙玻璃清洁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墙面清洁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纪念品商店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幕墙玻璃清洁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(含钢结构除尘）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高空攀爬作业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490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640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A馆二楼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区域（不包含4D影院、沉浸式剧场、幻影剧场、球幕影院内部清洗）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幕墙玻璃清洁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墙面清洁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+升降登高车作业+高空吊绳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A馆2A楼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A馆3楼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B馆2楼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展厅外过道区域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B馆3楼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展厅外过道区域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B馆4楼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展厅外过道区域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（3米以上）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墙面清洁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吊顶及格栅除尘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搭设脚手架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+升降登高车作业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39680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含税金价</w:t>
            </w:r>
          </w:p>
        </w:tc>
      </w:tr>
    </w:tbl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b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cs="宋体"/>
          <w:b/>
          <w:sz w:val="24"/>
          <w:szCs w:val="24"/>
          <w:highlight w:val="yellow"/>
          <w:lang w:val="en-US" w:eastAsia="zh-CN" w:bidi="ar-SA"/>
        </w:rPr>
        <w:t>备注：本项目为包干制，以上清洗面积均为预估面积，报价人应自行踏勘现场，报价人必须用人民币报价，报价按综合价格计算，应包括工具、设备、材料、人工费、管理费、保险费、利润及税金等所有与本次墙面清洗相关的所有费用。</w:t>
      </w: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default" w:ascii="宋体" w:hAnsi="宋体" w:cs="宋体" w:eastAsiaTheme="minorEastAsia"/>
          <w:color w:val="000000"/>
          <w:sz w:val="24"/>
          <w:szCs w:val="24"/>
          <w:highlight w:val="none"/>
          <w:lang w:val="en-US" w:eastAsia="zh-CN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报价单位需提供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1、营业执照复印件、组织机构代码证复印件、税务登记证复印件（加盖公章）；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2、法定代表人授权书（原件）及法定代表人身份证复印件；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3、被授权人身份证复印件；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4、公司简介；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5、报价单（按投标报价单要求填报）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6、具有良好的银行资信和商业信誉，无违法违纪行为（复印件盖章）；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7、公司须持有高空清洗服务资质证书（复印件盖章）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8、公司持有安全生产服务许可证书（复印件盖章）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9、公司高空作业人员持高空作业证，人员不低于10人（高空作业证复印件盖章）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10、公司具有高空外墙清洗业绩（业绩复印件盖章）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11、公司须给上岗员工购买雇主责任险，保额每人不低于50万元，人员不低于10人（保险复印件盖章）。</w:t>
      </w:r>
    </w:p>
    <w:p>
      <w:pPr>
        <w:tabs>
          <w:tab w:val="left" w:pos="1041"/>
        </w:tabs>
        <w:bidi w:val="0"/>
        <w:jc w:val="left"/>
        <w:rPr>
          <w:rFonts w:hint="default" w:ascii="宋体" w:hAnsi="宋体" w:eastAsia="宋体" w:cs="宋体"/>
          <w:sz w:val="27"/>
          <w:szCs w:val="27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50</w:t>
    </w:r>
    <w:r>
      <w:fldChar w:fldCharType="end"/>
    </w:r>
    <w:r>
      <w:rPr>
        <w:rFonts w:hint="eastAsia"/>
      </w:rPr>
      <w:t>页</w:t>
    </w:r>
    <w: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D6"/>
    <w:rsid w:val="0018282D"/>
    <w:rsid w:val="001E5029"/>
    <w:rsid w:val="00235B9E"/>
    <w:rsid w:val="00312B9B"/>
    <w:rsid w:val="007D03D6"/>
    <w:rsid w:val="00821B9F"/>
    <w:rsid w:val="00A94CA9"/>
    <w:rsid w:val="00DC3687"/>
    <w:rsid w:val="05314AE0"/>
    <w:rsid w:val="06FF0BF9"/>
    <w:rsid w:val="07B10784"/>
    <w:rsid w:val="08524B71"/>
    <w:rsid w:val="09932641"/>
    <w:rsid w:val="134269E1"/>
    <w:rsid w:val="17E25CA9"/>
    <w:rsid w:val="23BA54D8"/>
    <w:rsid w:val="299478CA"/>
    <w:rsid w:val="301215AA"/>
    <w:rsid w:val="32A260AF"/>
    <w:rsid w:val="34251A88"/>
    <w:rsid w:val="37980B2C"/>
    <w:rsid w:val="389F1D63"/>
    <w:rsid w:val="3F622639"/>
    <w:rsid w:val="41286A48"/>
    <w:rsid w:val="414403DA"/>
    <w:rsid w:val="42926EF4"/>
    <w:rsid w:val="441374C8"/>
    <w:rsid w:val="4A8349C1"/>
    <w:rsid w:val="5ACB25B1"/>
    <w:rsid w:val="60C467FC"/>
    <w:rsid w:val="62B641EA"/>
    <w:rsid w:val="64120846"/>
    <w:rsid w:val="6653068F"/>
    <w:rsid w:val="69A15DC7"/>
    <w:rsid w:val="70F7195A"/>
    <w:rsid w:val="75735708"/>
    <w:rsid w:val="75CC472E"/>
    <w:rsid w:val="7EC81476"/>
    <w:rsid w:val="7F5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6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ormal_20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2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No Spacing"/>
    <w:qFormat/>
    <w:uiPriority w:val="1"/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774</Characters>
  <Lines>6</Lines>
  <Paragraphs>1</Paragraphs>
  <TotalTime>0</TotalTime>
  <ScaleCrop>false</ScaleCrop>
  <LinksUpToDate>false</LinksUpToDate>
  <CharactersWithSpaces>908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2019-10-14T07:50:00Z</dcterms:created>
  <dc:creator>雷培英</dc:creator>
  <cp:lastModifiedBy>nnm</cp:lastModifiedBy>
  <cp:lastPrinted>2019-10-15T03:43:00Z</cp:lastPrinted>
  <dcterms:modified xsi:type="dcterms:W3CDTF">2021-09-02T09:14:06Z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33BF31FA6AF84D80B1A1BADCFBD400AE</vt:lpwstr>
  </property>
</Properties>
</file>